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5</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اللغة العربية</w:t>
            </w:r>
          </w:p>
          <w:p>
            <w:pPr>
              <w:bidi/>
              <w:spacing w:before="0" w:after="0" w:line="240" w:lineRule="auto"/>
              <w:jc w:val="end"/>
            </w:pPr>
            <w:r>
              <w:rPr>
                <w:rFonts w:ascii="Sakkal Majalla" w:hAnsi="Sakkal Majalla" w:cs="Sakkal Majalla"/>
                <w:color w:val="DDE7F0"/>
                <w:sz w:val="22"/>
                <w:szCs w:val="22"/>
                <w:rtl/>
              </w:rPr>
              <w:t xml:space="preserve">السنة 05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اللغة العربية</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تقويم تشخيصي (فهم المنطوق والتعبير الشفوي)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تقويم تشخيصي — اللغة العربية: فهم المنطوق والتعبير الشفوي</w:t>
            </w:r>
          </w:p>
          <w:p>
            <w:pPr>
              <w:bidi/>
              <w:spacing w:before="0" w:after="20" w:line="240" w:lineRule="auto"/>
              <w:jc w:val="start"/>
            </w:pPr>
            <w:r>
              <w:rPr>
                <w:rFonts w:ascii="Sakkal Majalla" w:hAnsi="Sakkal Majalla" w:cs="Sakkal Majalla"/>
                <w:b/>
                <w:bCs/>
                <w:color w:val="1F3A5F"/>
                <w:sz w:val="24"/>
                <w:szCs w:val="24"/>
                <w:rtl/>
              </w:rPr>
              <w:t xml:space="preserve">الهدف التعلمي : </w:t>
            </w:r>
            <w:r>
              <w:rPr>
                <w:rFonts w:ascii="Sakkal Majalla" w:hAnsi="Sakkal Majalla" w:cs="Sakkal Majalla"/>
                <w:b/>
                <w:bCs/>
                <w:sz w:val="24"/>
                <w:szCs w:val="24"/>
                <w:rtl/>
              </w:rPr>
              <w:t xml:space="preserve">أن يشخّص المعلّم مستوى تلاميذ السنة الخامسة في فهم المنطوق والتعبير الشفوي بناءً على مكتسبات السنة الرابعة: تلخيص خطاب منطوق وإبداء الرأي فيه بجمل مترابطة.</w:t>
            </w:r>
          </w:p>
          <w:p>
            <w:pPr>
              <w:bidi/>
              <w:spacing w:before="0" w:after="20" w:line="240" w:lineRule="auto"/>
              <w:jc w:val="start"/>
            </w:pPr>
            <w:r>
              <w:rPr>
                <w:rFonts w:ascii="Sakkal Majalla" w:hAnsi="Sakkal Majalla" w:cs="Sakkal Majalla"/>
                <w:b/>
                <w:bCs/>
                <w:color w:val="1F3A5F"/>
                <w:sz w:val="24"/>
                <w:szCs w:val="24"/>
                <w:rtl/>
              </w:rPr>
              <w:t xml:space="preserve">الكفاءة الختامية : </w:t>
            </w:r>
            <w:r>
              <w:rPr>
                <w:rFonts w:ascii="Sakkal Majalla" w:hAnsi="Sakkal Majalla" w:cs="Sakkal Majalla"/>
                <w:b/>
                <w:bCs/>
                <w:sz w:val="24"/>
                <w:szCs w:val="24"/>
                <w:rtl/>
              </w:rPr>
              <w:t xml:space="preserve">يفهم خطابات منطوقة ويتجاوب معها، ويعبّر شفويًّا بجمل سليمة في وضعيات تواصلية دالّة.</w:t>
            </w:r>
          </w:p>
          <w:p>
            <w:pPr>
              <w:bidi/>
              <w:spacing w:before="0" w:after="20" w:line="240" w:lineRule="auto"/>
              <w:jc w:val="start"/>
            </w:pPr>
            <w:r>
              <w:rPr>
                <w:rFonts w:ascii="Sakkal Majalla" w:hAnsi="Sakkal Majalla" w:cs="Sakkal Majalla"/>
                <w:b/>
                <w:bCs/>
                <w:color w:val="1F3A5F"/>
                <w:sz w:val="24"/>
                <w:szCs w:val="24"/>
                <w:rtl/>
              </w:rPr>
              <w:t xml:space="preserve">المحتوى المعرفي : </w:t>
            </w:r>
            <w:r>
              <w:rPr>
                <w:rFonts w:ascii="Sakkal Majalla" w:hAnsi="Sakkal Majalla" w:cs="Sakkal Majalla"/>
                <w:b/>
                <w:bCs/>
                <w:sz w:val="24"/>
                <w:szCs w:val="24"/>
                <w:rtl/>
              </w:rPr>
              <w:t xml:space="preserve">نصّ منطوق قصير مناسب لمكتسبات السنة الرابعة، أسئلة فهم (من؟ أين؟ ماذا؟ لماذا؟)، وضعية تعبير عن صورة، شبكة ملاحظة فردية (النطق، الجملة، الربط، الجرأة).</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30 د</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الاستماع</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يقرأ المعلّم النصّ المنطوق مرّتين بصوت معبّر (حكاية قصيرة عن يوم العودة إلى المدرسة). يطرح أسئلة الفهم شفويًّا ويسجّل في شبكة الملاحظة من أجاب إجابة تامّة ومن أجاب بكلمة ومن لم يفهم.</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يجيب عن ثلاثة أسئلة من أربعة بجمل مفيدة.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التعبير</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يعرض المعلّم صورة (ساحة المدرسة صباح الدخول) ويطلب من كلّ تلميذ جملتين إلى أربع عمّا يراه ثمّ عمّا فعله في العطلة. يلاحظ: النطق، تركيب الجملة، استعمال الروابط، الطلاقة.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ينتج التلميذ جملتين سليمتين مترابطتين عن الصورة.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التسجيل</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يملأ المعلّم شبكة التشخيص (متحكّم / في طريق التحكّم / غير متحكّم) لكلّ تلميذ، ويحدّد من يحتاج دعمًا في النطق ومن في التركيب. النتائج تُستثمر في حصّة التصحيح والمعالجة.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شبكة مملوءة لكلّ التلاميذ.</w:t>
            </w:r>
          </w:p>
        </w:tc>
      </w:tr>
    </w:tbl>
    <w:p>
      <w:pPr>
        <w:bidi/>
        <w:spacing w:before="0" w:after="100"/>
        <w:rPr>
          <w:sz w:val="4"/>
        </w:rPr>
      </w:pP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s>
</file>