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Default Extension="bmp" ContentType="image/bmp"/>
  <Default Extension="webp" ContentType="image/webp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bidiVisual/>
        <w:tblW w:w="1118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800"/>
        <w:gridCol w:w="6186"/>
        <w:gridCol w:w="3200"/>
      </w:tblGrid>
      <w:tr>
        <w:trPr>
          <w:cantSplit w:val="0"/>
        </w:trPr>
        <w:tc>
          <w:tcPr>
            <w:tcW w:w="18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40"/>
                <w:szCs w:val="40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30"/>
                <w:szCs w:val="30"/>
                <w:rtl/>
              </w:rPr>
              <w:t xml:space="preserve">مذكرة تربوية</w:t>
            </w:r>
          </w:p>
        </w:tc>
        <w:tc>
          <w:tcPr>
            <w:tcW w:w="6186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DDE7F0"/>
                <w:sz w:val="24"/>
                <w:szCs w:val="24"/>
                <w:rtl/>
              </w:rPr>
              <w:t xml:space="preserve">إعداد المعلم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..............................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الدراسية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2"/>
                <w:szCs w:val="22"/>
                <w:rtl/>
              </w:rPr>
              <w:t xml:space="preserve">2026/2027</w:t>
            </w:r>
          </w:p>
        </w:tc>
        <w:tc>
          <w:tcPr>
            <w:tcW w:w="32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6"/>
                <w:szCs w:val="26"/>
                <w:rtl/>
              </w:rPr>
              <w:t xml:space="preserve">الحياة المدرسية</w:t>
            </w:r>
          </w:p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03 ابتدائي</w:t>
            </w:r>
          </w:p>
          <w:p>
            <w:pPr>
              <w:bidi/>
              <w:spacing w:before="0" w:after="0" w:line="240" w:lineRule="auto"/>
              <w:jc w:val="end"/>
            </w:pPr>
            <w:r>
              <w:drawing>
                <wp:inline distT="0" distB="0" distL="0" distR="0">
                  <wp:extent cx="952500" cy="480321"/>
                  <wp:docPr id="1" name="صورة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g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80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796"/>
        <w:gridCol w:w="2796"/>
        <w:gridCol w:w="2796"/>
        <w:gridCol w:w="2798"/>
      </w:tblGrid>
      <w:tr>
        <w:trPr>
          <w:cantSplit w:val="0"/>
        </w:trPr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المقطع التعلّمي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الميدان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الحياة المدرسية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النشاط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الاستقبال والتعارف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الفوج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8586"/>
        <w:gridCol w:w="2600"/>
      </w:tblGrid>
      <w:tr>
        <w:trPr>
          <w:cantSplit w:val="0"/>
        </w:trPr>
        <w:tc>
          <w:tcPr>
            <w:tcW w:w="8586" w:type="dxa"/>
            <w:vAlign w:val="top"/>
          </w:tcPr>
          <w:p>
            <w:pPr>
              <w:bidi/>
              <w:spacing w:before="0" w:after="4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المحتوى : </w:t>
            </w:r>
            <w:r>
              <w:rPr>
                <w:rFonts w:ascii="Sakkal Majalla" w:hAnsi="Sakkal Majalla" w:cs="Sakkal Majalla"/>
                <w:b/>
                <w:bCs/>
                <w:color w:val="0F7B5F"/>
                <w:sz w:val="32"/>
                <w:szCs w:val="32"/>
                <w:rtl/>
              </w:rPr>
              <w:t xml:space="preserve">الاستقبال والتعارف: قواعد القسم وتوزيع المقاعد والتعرّف على التلاميذ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الهدف التعلمي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أن يتعرّف المعلّم على تلاميذ السنة الثالثة بأسمائهم وحالاتهم، ويتّفق معهم على قواعد القسم وتنظيمه.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الكفاءة الختامية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يندمج التلميذ في جماعة القسم ويحترم قواعد العيش المشترك.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المحتوى المعرفي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بطاقة التعارف، ميثاق القسم (خمس قواعد يتّفق عليها الجميع)، توزيع المقاعد حسب النظر والطول والسلوك، تسجيل الحالات الخاصّة (نظر، سمع، صحّة).</w:t>
            </w:r>
          </w:p>
        </w:tc>
        <w:tc>
          <w:tcPr>
            <w:tcW w:w="2600" w:type="dxa"/>
            <w:shd w:val="clear" w:color="auto" w:fill="E8F5E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الأسبوع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01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الحصة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المدة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30 د</w:t>
            </w:r>
          </w:p>
        </w:tc>
      </w:tr>
    </w:tbl>
    <w:p>
      <w:pPr>
        <w:bidi/>
        <w:spacing w:before="0" w:after="10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600"/>
        <w:gridCol w:w="6786"/>
        <w:gridCol w:w="2800"/>
      </w:tblGrid>
      <w:tr>
        <w:trPr>
          <w:tblHeader/>
        </w:trPr>
        <w:tc>
          <w:tcPr>
            <w:tcW w:w="16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المراحل</w:t>
            </w:r>
          </w:p>
        </w:tc>
        <w:tc>
          <w:tcPr>
            <w:tcW w:w="6786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الوضعيات التعليمية التعلّمية والنشاطات المقترحة</w:t>
            </w:r>
          </w:p>
        </w:tc>
        <w:tc>
          <w:tcPr>
            <w:tcW w:w="28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مؤشرات التقويم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التعارف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يقدّم المعلّم نفسه (اسمه، ما يحبّه، ما ينتظره من تلاميذه). ثمّ يقدّم كلّ تلميذ نفسه: اسمي… أسكن في… أحبّ… (لعبة الكرة: من تصله الكرة يتكلّم).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يسجّل المعلّم في دفتر الملاحظات: من يتلعثم، من لا يسمع جيّدًا، من يخجل، من يتكلّم بطلاقة.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يقدّم التلميذ نفسه بجملتين على الأقلّ.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ميثاق القسم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حوار: ماذا نفعل لنتعلّم في هدوء؟ يقترح التلاميذ القواعد ويصوغها المعلّم في خمس قواعد إيجابية (أرفع يدي قبل أن أتكلّم، أحترم زميلي، أحافظ على نظافة القسم، أُحضر أدواتي، أصل في الوقت).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تُكتب على ورقة كبيرة ويوقّعها التلاميذ (بصمة أو اسم) وتُعلّق.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يذكر التلميذ قاعدتين من قواعد القسم ويشرح لماذا.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تنظيم القسم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توزيع المقاعد: قصار القامة وضعاف النظر في الأمام، الفصل بين المتشوّشين، تكوين أفواج مؤقّتة. توزيع المهامّ (مسؤول النظافة، السبورة، توزيع الكرّاسات) بالتناوب الأسبوعي.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شرح جدول الأسبوع الأوّل: تقويم تشخيصي صباحًا وتصحيح مساءً — «ليس امتحانًا، بل نعرف به من أين نبدأ».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يعرف التلميذ مكانه ومهمّته ويطمئنّ إلى معنى التقويم التشخيصي.</w:t>
            </w:r>
          </w:p>
        </w:tc>
      </w:tr>
    </w:tbl>
    <w:p>
      <w:pPr>
        <w:bidi/>
        <w:spacing w:before="0" w:after="100"/>
        <w:rPr>
          <w:sz w:val="4"/>
        </w:rPr>
      </w:pPr>
    </w:p>
    <w:p>
      <w:pPr>
        <w:bidi/>
        <w:spacing w:before="0" w:after="12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728"/>
        <w:gridCol w:w="3728"/>
        <w:gridCol w:w="3730"/>
      </w:tblGrid>
      <w:tr>
        <w:trPr>
          <w:cantSplit w:val="0"/>
        </w:trPr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المعلم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المدير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الملاحظات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</w:tr>
    </w:tbl>
    <w:sectPr>
      <w:pgSz w:w="11906" w:h="16838"/>
      <w:pgMar w:top="567" w:right="360" w:bottom="567" w:left="360" w:header="0" w:footer="0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akkal Majalla" w:hAnsi="Sakkal Majalla" w:cs="Sakkal Majalla"/>
        <w:sz w:val="24"/>
        <w:szCs w:val="24"/>
        <w:lang w:bidi="ar-DZ"/>
      </w:rPr>
    </w:rPrDefault>
    <w:pPrDefault>
      <w:pPr>
        <w:bidi/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g1.png"/></Relationships>
</file>