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المواد الأساسية: تثبيت المكتسبات القبلية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يُذكَّر التلاميذ بالمكتسبات القبلية الضرورية للدروس الأولى في المواد الأساسية، ويُعالَج ما ظهر ناقصًا في تشخيص الأربعاء.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القبلية في بناء تعلّمات جديدة.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موجز بالمفاهيم الناقصة (سورة/أدب، مفهوم علمي، معلم زمني أو مكاني، حقّ وواجب) بأنشطة قصيرة متنوّعة، وتصحيح بطاقات الأربعاء.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بطاقات الأربعاء، تصحيح جماعي سريع للأسئلة التي أخطأ فيها كثيرون، وتسميع جماعي للسورة الأكثر نسيانًا.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إجابته ويعلّلها.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دوّارة (10 دقائق): بطاقات مصوّرة (علوم)، خطّ زمني أو خريطة بسيطة (اجتماعيات)، وضعية سلوك (مدنية/آداب). يمرّ كلّ فوج على المحطّات.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نشاط كلّ محطّة مع فوجه.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شفوية: ماذا تذكّرنا اليوم؟ يكتب المعلّم على السبورة ثلاث جمل يُنسخها التلاميذ في دفتر القسم كأوّل أثر كتابي في المواد الأساسية.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 الثلاث بخطّ واضح.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