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اللغة العربية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التشخيص جماعيًّا ويكتشفوا أخطاءهم في القراءة والكتابة ويتعرّف المعلّم عليهم أكثر.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الأخطاء الشائعة مجهولة الاسم على السبورة، تصحيح جماعي، إعادة كتابة الجمل الصحيحة، حوار مع كلّ تلميذ عن صعوبته.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على السبورة خمس جمل فيها أخطاء شائعة من أوراق التلاميذ (دون ذكر أسماء). يسأل: أين الخطأ؟ كيف نصحّحه؟ ولماذا؟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يستعيد كلّ تلميذ ورقته ويصحّح أخطاءه بالقلم الأخضر تحت الخطأ، ويعيد كتابة الكلمات المصحّحة ثلاث مرّات. يمرّ المعلّم ويتحاور مع كلّ تلميذ عن أخطائه (تعارف وتشخيص معًا).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جهرية للجمل المصحّحة، ثمّ تلخيص: القاعدة التي تعلّمناها اليوم (مثلًا: التاء المربوطة في آخر الاسم). يُسجّل المعلّم من ما زال يخطئ لحصّة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