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Default Extension="jpg" ContentType="image/jpeg"/>
  <Default Extension="gif" ContentType="image/gif"/>
  <Default Extension="bmp" ContentType="image/bmp"/>
  <Default Extension="webp" ContentType="image/webp"/>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tbl>
      <w:tblPr>
        <w:bidiVisual/>
        <w:tblW w:w="11186" w:type="dxa"/>
        <w:jc w:val="center"/>
        <w:tblBorders>
          <w:top w:val="nil"/>
          <w:left w:val="nil"/>
          <w:bottom w:val="nil"/>
          <w:right w:val="nil"/>
          <w:insideH w:val="nil"/>
          <w:insideV w:val="nil"/>
        </w:tblBorders>
        <w:tblLayout w:type="fixed"/>
        <w:tblCellMar>
          <w:top w:w="40" w:type="dxa"/>
          <w:left w:w="90" w:type="dxa"/>
          <w:bottom w:w="40" w:type="dxa"/>
          <w:right w:w="90" w:type="dxa"/>
        </w:tblCellMar>
      </w:tblPr>
      <w:tblGrid>
        <w:gridCol w:w="1800"/>
        <w:gridCol w:w="6186"/>
        <w:gridCol w:w="3200"/>
      </w:tblGrid>
      <w:tr>
        <w:trPr>
          <w:cantSplit w:val="0"/>
        </w:trPr>
        <w:tc>
          <w:tcPr>
            <w:tcW w:w="1800" w:type="dxa"/>
            <w:tcBorders>
              <w:bottom w:val="single" w:sz="24" w:space="0" w:color="0F7B5F"/>
            </w:tcBorders>
            <w:shd w:val="clear" w:color="auto" w:fill="1F3A5F"/>
            <w:vAlign w:val="top"/>
          </w:tcPr>
          <w:p>
            <w:pPr>
              <w:bidi/>
              <w:spacing w:before="0" w:after="0" w:line="240" w:lineRule="auto"/>
              <w:jc w:val="center"/>
            </w:pPr>
            <w:r>
              <w:rPr>
                <w:rFonts w:ascii="Sakkal Majalla" w:hAnsi="Sakkal Majalla" w:cs="Sakkal Majalla"/>
                <w:b/>
                <w:bCs/>
                <w:color w:val="FFFFFF"/>
                <w:sz w:val="40"/>
                <w:szCs w:val="40"/>
                <w:rtl/>
              </w:rPr>
              <w:t xml:space="preserve">4</w:t>
            </w:r>
          </w:p>
          <w:p>
            <w:pPr>
              <w:bidi/>
              <w:spacing w:before="0" w:after="0" w:line="240" w:lineRule="auto"/>
              <w:jc w:val="center"/>
            </w:pPr>
            <w:r>
              <w:rPr>
                <w:rFonts w:ascii="Sakkal Majalla" w:hAnsi="Sakkal Majalla" w:cs="Sakkal Majalla"/>
                <w:b/>
                <w:bCs/>
                <w:color w:val="FFFFFF"/>
                <w:sz w:val="30"/>
                <w:szCs w:val="30"/>
                <w:rtl/>
              </w:rPr>
              <w:t xml:space="preserve">مذكرة تربوية</w:t>
            </w:r>
          </w:p>
        </w:tc>
        <w:tc>
          <w:tcPr>
            <w:tcW w:w="6186" w:type="dxa"/>
            <w:tcBorders>
              <w:bottom w:val="single" w:sz="24" w:space="0" w:color="0F7B5F"/>
            </w:tcBorders>
            <w:shd w:val="clear" w:color="auto" w:fill="1F3A5F"/>
            <w:vAlign w:val="top"/>
          </w:tcPr>
          <w:p>
            <w:pPr>
              <w:bidi/>
              <w:spacing w:before="0" w:after="0" w:line="240" w:lineRule="auto"/>
              <w:jc w:val="start"/>
            </w:pPr>
            <w:r>
              <w:rPr>
                <w:rFonts w:ascii="Sakkal Majalla" w:hAnsi="Sakkal Majalla" w:cs="Sakkal Majalla"/>
                <w:b/>
                <w:bCs/>
                <w:color w:val="DDE7F0"/>
                <w:sz w:val="24"/>
                <w:szCs w:val="24"/>
                <w:rtl/>
              </w:rPr>
              <w:t xml:space="preserve">إعداد المعلم : </w:t>
            </w:r>
            <w:r>
              <w:rPr>
                <w:rFonts w:ascii="Sakkal Majalla" w:hAnsi="Sakkal Majalla" w:cs="Sakkal Majalla"/>
                <w:b/>
                <w:bCs/>
                <w:color w:val="FFFFFF"/>
                <w:sz w:val="24"/>
                <w:szCs w:val="24"/>
                <w:rtl/>
              </w:rPr>
              <w:t xml:space="preserve">..............................</w:t>
            </w:r>
          </w:p>
          <w:p>
            <w:pPr>
              <w:bidi/>
              <w:spacing w:before="0" w:after="0" w:line="240" w:lineRule="auto"/>
              <w:jc w:val="start"/>
            </w:pPr>
            <w:r>
              <w:rPr>
                <w:rFonts w:ascii="Sakkal Majalla" w:hAnsi="Sakkal Majalla" w:cs="Sakkal Majalla"/>
                <w:color w:val="DDE7F0"/>
                <w:sz w:val="22"/>
                <w:szCs w:val="22"/>
                <w:rtl/>
              </w:rPr>
              <w:t xml:space="preserve">السنة الدراسية : </w:t>
            </w:r>
            <w:r>
              <w:rPr>
                <w:rFonts w:ascii="Sakkal Majalla" w:hAnsi="Sakkal Majalla" w:cs="Sakkal Majalla"/>
                <w:b/>
                <w:bCs/>
                <w:color w:val="FFFFFF"/>
                <w:sz w:val="22"/>
                <w:szCs w:val="22"/>
                <w:rtl/>
              </w:rPr>
              <w:t xml:space="preserve">2026/2027</w:t>
            </w:r>
          </w:p>
        </w:tc>
        <w:tc>
          <w:tcPr>
            <w:tcW w:w="3200" w:type="dxa"/>
            <w:tcBorders>
              <w:bottom w:val="single" w:sz="24" w:space="0" w:color="0F7B5F"/>
            </w:tcBorders>
            <w:shd w:val="clear" w:color="auto" w:fill="1F3A5F"/>
            <w:vAlign w:val="top"/>
          </w:tcPr>
          <w:p>
            <w:pPr>
              <w:bidi/>
              <w:spacing w:before="0" w:after="0" w:line="240" w:lineRule="auto"/>
              <w:jc w:val="end"/>
            </w:pPr>
            <w:r>
              <w:rPr>
                <w:rFonts w:ascii="Sakkal Majalla" w:hAnsi="Sakkal Majalla" w:cs="Sakkal Majalla"/>
                <w:b/>
                <w:bCs/>
                <w:color w:val="FFFFFF"/>
                <w:sz w:val="26"/>
                <w:szCs w:val="26"/>
                <w:rtl/>
              </w:rPr>
              <w:t xml:space="preserve">التربية العلمية</w:t>
            </w:r>
          </w:p>
          <w:p>
            <w:pPr>
              <w:bidi/>
              <w:spacing w:before="0" w:after="0" w:line="240" w:lineRule="auto"/>
              <w:jc w:val="end"/>
            </w:pPr>
            <w:r>
              <w:rPr>
                <w:rFonts w:ascii="Sakkal Majalla" w:hAnsi="Sakkal Majalla" w:cs="Sakkal Majalla"/>
                <w:color w:val="DDE7F0"/>
                <w:sz w:val="22"/>
                <w:szCs w:val="22"/>
                <w:rtl/>
              </w:rPr>
              <w:t xml:space="preserve">السنة 04 ابتدائي</w:t>
            </w:r>
          </w:p>
          <w:p>
            <w:pPr>
              <w:bidi/>
              <w:spacing w:before="0" w:after="0" w:line="240" w:lineRule="auto"/>
              <w:jc w:val="end"/>
            </w:pPr>
            <w:r>
              <w:drawing>
                <wp:inline distT="0" distB="0" distL="0" distR="0">
                  <wp:extent cx="952500" cy="480321"/>
                  <wp:docPr id="1" name="صورة 1"/>
                  <wp:cNvGraphicFramePr>
                    <a:graphicFrameLocks noChangeAspect="1"/>
                  </wp:cNvGraphicFramePr>
                  <a:graphic>
                    <a:graphicData uri="http://schemas.openxmlformats.org/drawingml/2006/picture">
                      <pic:pic>
                        <pic:nvPicPr>
                          <pic:cNvPr id="1" name="img1.png"/>
                          <pic:cNvPicPr/>
                        </pic:nvPicPr>
                        <pic:blipFill>
                          <a:blip r:embed="rIdImg1"/>
                          <a:stretch>
                            <a:fillRect/>
                          </a:stretch>
                        </pic:blipFill>
                        <pic:spPr>
                          <a:xfrm>
                            <a:off x="0" y="0"/>
                            <a:ext cx="952500" cy="480321"/>
                          </a:xfrm>
                          <a:prstGeom prst="rect">
                            <a:avLst/>
                          </a:prstGeom>
                        </pic:spPr>
                      </pic:pic>
                    </a:graphicData>
                  </a:graphic>
                </wp:inline>
              </w:drawing>
            </w:r>
          </w:p>
        </w:tc>
      </w:tr>
    </w:tbl>
    <w:p>
      <w:pPr>
        <w:bidi/>
        <w:spacing w:before="0" w:after="80"/>
        <w:rPr>
          <w:sz w:val="4"/>
        </w:rPr>
      </w:pPr>
    </w:p>
    <w:tbl>
      <w:tblPr>
        <w:bidiVisual/>
        <w:tblW w:w="11186" w:type="dxa"/>
        <w:jc w:val="center"/>
        <w:tblBorders>
          <w:top w:val="single" w:sz="6" w:space="0" w:color="B8C4CF"/>
          <w:left w:val="single" w:sz="6" w:space="0" w:color="B8C4CF"/>
          <w:bottom w:val="single" w:sz="6" w:space="0" w:color="B8C4CF"/>
          <w:right w:val="single" w:sz="6" w:space="0" w:color="B8C4CF"/>
          <w:insideH w:val="single" w:sz="6" w:space="0" w:color="B8C4CF"/>
          <w:insideV w:val="single" w:sz="6" w:space="0" w:color="B8C4CF"/>
        </w:tblBorders>
        <w:tblLayout w:type="fixed"/>
        <w:tblCellMar>
          <w:top w:w="40" w:type="dxa"/>
          <w:left w:w="90" w:type="dxa"/>
          <w:bottom w:w="40" w:type="dxa"/>
          <w:right w:w="90" w:type="dxa"/>
        </w:tblCellMar>
      </w:tblPr>
      <w:tblGrid>
        <w:gridCol w:w="2796"/>
        <w:gridCol w:w="2796"/>
        <w:gridCol w:w="2796"/>
        <w:gridCol w:w="2798"/>
      </w:tblGrid>
      <w:tr>
        <w:trPr>
          <w:cantSplit w:val="0"/>
        </w:trPr>
        <w:tc>
          <w:tcPr>
            <w:tcW w:w="2796" w:type="dxa"/>
            <w:shd w:val="clear" w:color="auto" w:fill="F7F9FB"/>
            <w:vAlign w:val="top"/>
          </w:tcPr>
          <w:p>
            <w:pPr>
              <w:bidi/>
              <w:spacing w:before="0" w:after="0" w:line="240" w:lineRule="auto"/>
              <w:jc w:val="center"/>
            </w:pPr>
            <w:r>
              <w:rPr>
                <w:rFonts w:ascii="Sakkal Majalla" w:hAnsi="Sakkal Majalla" w:cs="Sakkal Majalla"/>
                <w:b/>
                <w:bCs/>
                <w:color w:val="0F7B5F"/>
                <w:sz w:val="20"/>
                <w:szCs w:val="20"/>
                <w:rtl/>
              </w:rPr>
              <w:t xml:space="preserve">المقطع التعلّمي</w:t>
            </w:r>
          </w:p>
          <w:p>
            <w:pPr>
              <w:bidi/>
              <w:spacing w:before="0" w:after="0" w:line="240" w:lineRule="auto"/>
              <w:jc w:val="center"/>
            </w:pPr>
            <w:r>
              <w:rPr>
                <w:rFonts w:ascii="Sakkal Majalla" w:hAnsi="Sakkal Majalla" w:cs="Sakkal Majalla"/>
                <w:b/>
                <w:bCs/>
                <w:sz w:val="24"/>
                <w:szCs w:val="24"/>
                <w:rtl/>
              </w:rPr>
              <w:t xml:space="preserve"/>
            </w:r>
          </w:p>
        </w:tc>
        <w:tc>
          <w:tcPr>
            <w:tcW w:w="2796" w:type="dxa"/>
            <w:shd w:val="clear" w:color="auto" w:fill="F7F9FB"/>
            <w:vAlign w:val="top"/>
          </w:tcPr>
          <w:p>
            <w:pPr>
              <w:bidi/>
              <w:spacing w:before="0" w:after="0" w:line="240" w:lineRule="auto"/>
              <w:jc w:val="center"/>
            </w:pPr>
            <w:r>
              <w:rPr>
                <w:rFonts w:ascii="Sakkal Majalla" w:hAnsi="Sakkal Majalla" w:cs="Sakkal Majalla"/>
                <w:b/>
                <w:bCs/>
                <w:color w:val="0F7B5F"/>
                <w:sz w:val="20"/>
                <w:szCs w:val="20"/>
                <w:rtl/>
              </w:rPr>
              <w:t xml:space="preserve">الميدان</w:t>
            </w:r>
          </w:p>
          <w:p>
            <w:pPr>
              <w:bidi/>
              <w:spacing w:before="0" w:after="0" w:line="240" w:lineRule="auto"/>
              <w:jc w:val="center"/>
            </w:pPr>
            <w:r>
              <w:rPr>
                <w:rFonts w:ascii="Sakkal Majalla" w:hAnsi="Sakkal Majalla" w:cs="Sakkal Majalla"/>
                <w:b/>
                <w:bCs/>
                <w:sz w:val="24"/>
                <w:szCs w:val="24"/>
                <w:rtl/>
              </w:rPr>
              <w:t xml:space="preserve">الإنسان والصحة، الإنسان والمحيط، المعلمة في الفضاء والزمن، المادة وعالم الأشياء</w:t>
            </w:r>
          </w:p>
        </w:tc>
        <w:tc>
          <w:tcPr>
            <w:tcW w:w="2796" w:type="dxa"/>
            <w:shd w:val="clear" w:color="auto" w:fill="F7F9FB"/>
            <w:vAlign w:val="top"/>
          </w:tcPr>
          <w:p>
            <w:pPr>
              <w:bidi/>
              <w:spacing w:before="0" w:after="0" w:line="240" w:lineRule="auto"/>
              <w:jc w:val="center"/>
            </w:pPr>
            <w:r>
              <w:rPr>
                <w:rFonts w:ascii="Sakkal Majalla" w:hAnsi="Sakkal Majalla" w:cs="Sakkal Majalla"/>
                <w:b/>
                <w:bCs/>
                <w:color w:val="0F7B5F"/>
                <w:sz w:val="20"/>
                <w:szCs w:val="20"/>
                <w:rtl/>
              </w:rPr>
              <w:t xml:space="preserve">النشاط</w:t>
            </w:r>
          </w:p>
          <w:p>
            <w:pPr>
              <w:bidi/>
              <w:spacing w:before="0" w:after="0" w:line="240" w:lineRule="auto"/>
              <w:jc w:val="center"/>
            </w:pPr>
            <w:r>
              <w:rPr>
                <w:rFonts w:ascii="Sakkal Majalla" w:hAnsi="Sakkal Majalla" w:cs="Sakkal Majalla"/>
                <w:b/>
                <w:bCs/>
                <w:sz w:val="24"/>
                <w:szCs w:val="24"/>
                <w:rtl/>
              </w:rPr>
              <w:t xml:space="preserve">تقويم تشخيصي</w:t>
            </w:r>
          </w:p>
        </w:tc>
        <w:tc>
          <w:tcPr>
            <w:tcW w:w="2796" w:type="dxa"/>
            <w:shd w:val="clear" w:color="auto" w:fill="F7F9FB"/>
            <w:vAlign w:val="top"/>
          </w:tcPr>
          <w:p>
            <w:pPr>
              <w:bidi/>
              <w:spacing w:before="0" w:after="0" w:line="240" w:lineRule="auto"/>
              <w:jc w:val="center"/>
            </w:pPr>
            <w:r>
              <w:rPr>
                <w:rFonts w:ascii="Sakkal Majalla" w:hAnsi="Sakkal Majalla" w:cs="Sakkal Majalla"/>
                <w:b/>
                <w:bCs/>
                <w:color w:val="0F7B5F"/>
                <w:sz w:val="20"/>
                <w:szCs w:val="20"/>
                <w:rtl/>
              </w:rPr>
              <w:t xml:space="preserve">الفوج</w:t>
            </w:r>
          </w:p>
          <w:p>
            <w:pPr>
              <w:bidi/>
              <w:spacing w:before="0" w:after="0" w:line="240" w:lineRule="auto"/>
              <w:jc w:val="center"/>
            </w:pPr>
            <w:r>
              <w:rPr>
                <w:rFonts w:ascii="Sakkal Majalla" w:hAnsi="Sakkal Majalla" w:cs="Sakkal Majalla"/>
                <w:b/>
                <w:bCs/>
                <w:sz w:val="24"/>
                <w:szCs w:val="24"/>
                <w:rtl/>
              </w:rPr>
              <w:t xml:space="preserve"/>
            </w:r>
          </w:p>
        </w:tc>
      </w:tr>
    </w:tbl>
    <w:p>
      <w:pPr>
        <w:bidi/>
        <w:spacing w:before="0" w:after="80"/>
        <w:rPr>
          <w:sz w:val="4"/>
        </w:rPr>
      </w:pPr>
    </w:p>
    <w:tbl>
      <w:tblPr>
        <w:bidiVisual/>
        <w:tblW w:w="11186" w:type="dxa"/>
        <w:jc w:val="center"/>
        <w:tblBorders>
          <w:top w:val="single" w:sz="6" w:space="0" w:color="B8C4CF"/>
          <w:left w:val="single" w:sz="6" w:space="0" w:color="B8C4CF"/>
          <w:bottom w:val="single" w:sz="6" w:space="0" w:color="B8C4CF"/>
          <w:right w:val="single" w:sz="6" w:space="0" w:color="B8C4CF"/>
          <w:insideH w:val="single" w:sz="6" w:space="0" w:color="B8C4CF"/>
          <w:insideV w:val="single" w:sz="6" w:space="0" w:color="B8C4CF"/>
        </w:tblBorders>
        <w:tblLayout w:type="fixed"/>
        <w:tblCellMar>
          <w:top w:w="40" w:type="dxa"/>
          <w:left w:w="90" w:type="dxa"/>
          <w:bottom w:w="40" w:type="dxa"/>
          <w:right w:w="90" w:type="dxa"/>
        </w:tblCellMar>
      </w:tblPr>
      <w:tblGrid>
        <w:gridCol w:w="8586"/>
        <w:gridCol w:w="2600"/>
      </w:tblGrid>
      <w:tr>
        <w:trPr>
          <w:cantSplit w:val="0"/>
        </w:trPr>
        <w:tc>
          <w:tcPr>
            <w:tcW w:w="8586" w:type="dxa"/>
            <w:vAlign w:val="top"/>
          </w:tcPr>
          <w:p>
            <w:pPr>
              <w:bidi/>
              <w:spacing w:before="0" w:after="40" w:line="240" w:lineRule="auto"/>
              <w:jc w:val="start"/>
            </w:pPr>
            <w:r>
              <w:rPr>
                <w:rFonts w:ascii="Sakkal Majalla" w:hAnsi="Sakkal Majalla" w:cs="Sakkal Majalla"/>
                <w:b/>
                <w:bCs/>
                <w:color w:val="0F7B5F"/>
                <w:sz w:val="28"/>
                <w:szCs w:val="28"/>
                <w:rtl/>
              </w:rPr>
              <w:t xml:space="preserve">المحتوى : </w:t>
            </w:r>
            <w:r>
              <w:rPr>
                <w:rFonts w:ascii="Sakkal Majalla" w:hAnsi="Sakkal Majalla" w:cs="Sakkal Majalla"/>
                <w:b/>
                <w:bCs/>
                <w:color w:val="0F7B5F"/>
                <w:sz w:val="32"/>
                <w:szCs w:val="32"/>
                <w:rtl/>
              </w:rPr>
              <w:t xml:space="preserve">التقويم التشخيصي في التربية العلمية والتكنولوجية</w:t>
            </w:r>
          </w:p>
          <w:p>
            <w:pPr>
              <w:bidi/>
              <w:spacing w:before="0" w:after="20" w:line="240" w:lineRule="auto"/>
              <w:jc w:val="start"/>
            </w:pPr>
            <w:r>
              <w:rPr>
                <w:rFonts w:ascii="Sakkal Majalla" w:hAnsi="Sakkal Majalla" w:cs="Sakkal Majalla"/>
                <w:b/>
                <w:bCs/>
                <w:color w:val="1F3A5F"/>
                <w:sz w:val="24"/>
                <w:szCs w:val="24"/>
                <w:rtl/>
              </w:rPr>
              <w:t xml:space="preserve">الهدف التعلمي : </w:t>
            </w:r>
            <w:r>
              <w:rPr>
                <w:rFonts w:ascii="Sakkal Majalla" w:hAnsi="Sakkal Majalla" w:cs="Sakkal Majalla"/>
                <w:b/>
                <w:bCs/>
                <w:sz w:val="24"/>
                <w:szCs w:val="24"/>
                <w:rtl/>
              </w:rPr>
              <w:t xml:space="preserve">أن يكشف المعلّم مدى تحكّم المتعلّمين في مكتسبات السنة الثالثة في التنفّس عند الحيوانات والدارة الكهربائية وتوزيع المياه والرزنامة.</w:t>
            </w:r>
          </w:p>
          <w:p>
            <w:pPr>
              <w:bidi/>
              <w:spacing w:before="0" w:after="20" w:line="240" w:lineRule="auto"/>
              <w:jc w:val="start"/>
            </w:pPr>
            <w:r>
              <w:rPr>
                <w:rFonts w:ascii="Sakkal Majalla" w:hAnsi="Sakkal Majalla" w:cs="Sakkal Majalla"/>
                <w:b/>
                <w:bCs/>
                <w:color w:val="1F3A5F"/>
                <w:sz w:val="24"/>
                <w:szCs w:val="24"/>
                <w:rtl/>
              </w:rPr>
              <w:t xml:space="preserve">الكفاءة الختامية : </w:t>
            </w:r>
            <w:r>
              <w:rPr>
                <w:rFonts w:ascii="Sakkal Majalla" w:hAnsi="Sakkal Majalla" w:cs="Sakkal Majalla"/>
                <w:b/>
                <w:bCs/>
                <w:sz w:val="24"/>
                <w:szCs w:val="24"/>
                <w:rtl/>
              </w:rPr>
              <w:t xml:space="preserve">يوظّف معارفه العلمية في تفسير ظواهر من محيطه وحلّ مشكلاتٍ بسيطة بالتقصّي والملاحظة.</w:t>
            </w:r>
          </w:p>
          <w:p>
            <w:pPr>
              <w:bidi/>
              <w:spacing w:before="0" w:after="20" w:line="240" w:lineRule="auto"/>
              <w:jc w:val="start"/>
            </w:pPr>
            <w:r>
              <w:rPr>
                <w:rFonts w:ascii="Sakkal Majalla" w:hAnsi="Sakkal Majalla" w:cs="Sakkal Majalla"/>
                <w:b/>
                <w:bCs/>
                <w:color w:val="1F3A5F"/>
                <w:sz w:val="24"/>
                <w:szCs w:val="24"/>
                <w:rtl/>
              </w:rPr>
              <w:t xml:space="preserve">المحتوى المعرفي : </w:t>
            </w:r>
            <w:r>
              <w:rPr>
                <w:rFonts w:ascii="Sakkal Majalla" w:hAnsi="Sakkal Majalla" w:cs="Sakkal Majalla"/>
                <w:b/>
                <w:bCs/>
                <w:sz w:val="24"/>
                <w:szCs w:val="24"/>
                <w:rtl/>
              </w:rPr>
              <w:t xml:space="preserve">أنماط التنفّس عند الحيوانات، مراحل توزيع الماء الشروب.
الدارة الكهربائية البسيطة، أيّام الأسبوع وأشهر السنة في الرزنامة.</w:t>
            </w:r>
          </w:p>
        </w:tc>
        <w:tc>
          <w:tcPr>
            <w:tcW w:w="2600" w:type="dxa"/>
            <w:shd w:val="clear" w:color="auto" w:fill="E8F5EF"/>
            <w:vAlign w:val="top"/>
          </w:tcPr>
          <w:p>
            <w:pPr>
              <w:bidi/>
              <w:spacing w:before="0" w:after="0" w:line="240" w:lineRule="auto"/>
              <w:jc w:val="start"/>
            </w:pPr>
            <w:r>
              <w:rPr>
                <w:rFonts w:ascii="Sakkal Majalla" w:hAnsi="Sakkal Majalla" w:cs="Sakkal Majalla"/>
                <w:b/>
                <w:bCs/>
                <w:color w:val="1F3A5F"/>
                <w:sz w:val="22"/>
                <w:szCs w:val="22"/>
                <w:rtl/>
              </w:rPr>
              <w:t xml:space="preserve">الأسبوع : </w:t>
            </w:r>
            <w:r>
              <w:rPr>
                <w:rFonts w:ascii="Sakkal Majalla" w:hAnsi="Sakkal Majalla" w:cs="Sakkal Majalla"/>
                <w:b/>
                <w:bCs/>
                <w:sz w:val="22"/>
                <w:szCs w:val="22"/>
                <w:rtl/>
              </w:rPr>
              <w:t xml:space="preserve">01</w:t>
            </w:r>
          </w:p>
          <w:p>
            <w:pPr>
              <w:bidi/>
              <w:spacing w:before="0" w:after="0" w:line="240" w:lineRule="auto"/>
              <w:jc w:val="start"/>
            </w:pPr>
            <w:r>
              <w:rPr>
                <w:rFonts w:ascii="Sakkal Majalla" w:hAnsi="Sakkal Majalla" w:cs="Sakkal Majalla"/>
                <w:b/>
                <w:bCs/>
                <w:color w:val="1F3A5F"/>
                <w:sz w:val="22"/>
                <w:szCs w:val="22"/>
                <w:rtl/>
              </w:rPr>
              <w:t xml:space="preserve">الحصة : </w:t>
            </w:r>
            <w:r>
              <w:rPr>
                <w:rFonts w:ascii="Sakkal Majalla" w:hAnsi="Sakkal Majalla" w:cs="Sakkal Majalla"/>
                <w:b/>
                <w:bCs/>
                <w:sz w:val="22"/>
                <w:szCs w:val="22"/>
                <w:rtl/>
              </w:rPr>
              <w:t xml:space="preserve">....</w:t>
            </w:r>
          </w:p>
          <w:p>
            <w:pPr>
              <w:bidi/>
              <w:spacing w:before="0" w:after="0" w:line="240" w:lineRule="auto"/>
              <w:jc w:val="start"/>
            </w:pPr>
            <w:r>
              <w:rPr>
                <w:rFonts w:ascii="Sakkal Majalla" w:hAnsi="Sakkal Majalla" w:cs="Sakkal Majalla"/>
                <w:b/>
                <w:bCs/>
                <w:color w:val="1F3A5F"/>
                <w:sz w:val="22"/>
                <w:szCs w:val="22"/>
                <w:rtl/>
              </w:rPr>
              <w:t xml:space="preserve">المدة : </w:t>
            </w:r>
            <w:r>
              <w:rPr>
                <w:rFonts w:ascii="Sakkal Majalla" w:hAnsi="Sakkal Majalla" w:cs="Sakkal Majalla"/>
                <w:b/>
                <w:bCs/>
                <w:sz w:val="22"/>
                <w:szCs w:val="22"/>
                <w:rtl/>
              </w:rPr>
              <w:t xml:space="preserve">30 د</w:t>
            </w:r>
          </w:p>
        </w:tc>
      </w:tr>
    </w:tbl>
    <w:p>
      <w:pPr>
        <w:bidi/>
        <w:spacing w:before="0" w:after="100"/>
        <w:rPr>
          <w:sz w:val="4"/>
        </w:rPr>
      </w:pPr>
    </w:p>
    <w:tbl>
      <w:tblPr>
        <w:bidiVisual/>
        <w:tblW w:w="11186" w:type="dxa"/>
        <w:jc w:val="center"/>
        <w:tblBorders>
          <w:top w:val="single" w:sz="6" w:space="0" w:color="B8C4CF"/>
          <w:left w:val="single" w:sz="6" w:space="0" w:color="B8C4CF"/>
          <w:bottom w:val="single" w:sz="6" w:space="0" w:color="B8C4CF"/>
          <w:right w:val="single" w:sz="6" w:space="0" w:color="B8C4CF"/>
          <w:insideH w:val="single" w:sz="6" w:space="0" w:color="B8C4CF"/>
          <w:insideV w:val="single" w:sz="6" w:space="0" w:color="B8C4CF"/>
        </w:tblBorders>
        <w:tblLayout w:type="fixed"/>
        <w:tblCellMar>
          <w:top w:w="40" w:type="dxa"/>
          <w:left w:w="90" w:type="dxa"/>
          <w:bottom w:w="40" w:type="dxa"/>
          <w:right w:w="90" w:type="dxa"/>
        </w:tblCellMar>
      </w:tblPr>
      <w:tblGrid>
        <w:gridCol w:w="1600"/>
        <w:gridCol w:w="6786"/>
        <w:gridCol w:w="2800"/>
      </w:tblGrid>
      <w:tr>
        <w:trPr>
          <w:tblHeader/>
        </w:trPr>
        <w:tc>
          <w:tcPr>
            <w:tcW w:w="1600" w:type="dxa"/>
            <w:shd w:val="clear" w:color="auto" w:fill="0F7B5F"/>
            <w:vAlign w:val="top"/>
          </w:tcPr>
          <w:p>
            <w:pPr>
              <w:bidi/>
              <w:spacing w:before="0" w:after="0" w:line="240" w:lineRule="auto"/>
              <w:jc w:val="center"/>
            </w:pPr>
            <w:r>
              <w:rPr>
                <w:rFonts w:ascii="Sakkal Majalla" w:hAnsi="Sakkal Majalla" w:cs="Sakkal Majalla"/>
                <w:b/>
                <w:bCs/>
                <w:color w:val="FFFFFF"/>
                <w:sz w:val="24"/>
                <w:szCs w:val="24"/>
                <w:rtl/>
              </w:rPr>
              <w:t xml:space="preserve">المراحل</w:t>
            </w:r>
          </w:p>
        </w:tc>
        <w:tc>
          <w:tcPr>
            <w:tcW w:w="6786" w:type="dxa"/>
            <w:shd w:val="clear" w:color="auto" w:fill="0F7B5F"/>
            <w:vAlign w:val="top"/>
          </w:tcPr>
          <w:p>
            <w:pPr>
              <w:bidi/>
              <w:spacing w:before="0" w:after="0" w:line="240" w:lineRule="auto"/>
              <w:jc w:val="center"/>
            </w:pPr>
            <w:r>
              <w:rPr>
                <w:rFonts w:ascii="Sakkal Majalla" w:hAnsi="Sakkal Majalla" w:cs="Sakkal Majalla"/>
                <w:b/>
                <w:bCs/>
                <w:color w:val="FFFFFF"/>
                <w:sz w:val="24"/>
                <w:szCs w:val="24"/>
                <w:rtl/>
              </w:rPr>
              <w:t xml:space="preserve">الوضعيات التعليمية التعلّمية والنشاطات المقترحة</w:t>
            </w:r>
          </w:p>
        </w:tc>
        <w:tc>
          <w:tcPr>
            <w:tcW w:w="2800" w:type="dxa"/>
            <w:shd w:val="clear" w:color="auto" w:fill="0F7B5F"/>
            <w:vAlign w:val="top"/>
          </w:tcPr>
          <w:p>
            <w:pPr>
              <w:bidi/>
              <w:spacing w:before="0" w:after="0" w:line="240" w:lineRule="auto"/>
              <w:jc w:val="center"/>
            </w:pPr>
            <w:r>
              <w:rPr>
                <w:rFonts w:ascii="Sakkal Majalla" w:hAnsi="Sakkal Majalla" w:cs="Sakkal Majalla"/>
                <w:b/>
                <w:bCs/>
                <w:color w:val="FFFFFF"/>
                <w:sz w:val="24"/>
                <w:szCs w:val="24"/>
                <w:rtl/>
              </w:rPr>
              <w:t xml:space="preserve">مؤشرات التقويم</w:t>
            </w:r>
          </w:p>
        </w:tc>
      </w:tr>
      <w:tr>
        <w:trPr>
          <w:cantSplit w:val="0"/>
        </w:trPr>
        <w:tc>
          <w:tcPr>
            <w:tcW w:w="1600" w:type="dxa"/>
            <w:shd w:val="clear" w:color="auto" w:fill="E8F5EF"/>
            <w:vAlign w:val="center"/>
          </w:tcPr>
          <w:p>
            <w:pPr>
              <w:bidi/>
              <w:spacing w:before="0" w:after="0" w:line="240" w:lineRule="auto"/>
              <w:jc w:val="center"/>
            </w:pPr>
            <w:r>
              <w:rPr>
                <w:rFonts w:ascii="Sakkal Majalla" w:hAnsi="Sakkal Majalla" w:cs="Sakkal Majalla"/>
                <w:b/>
                <w:bCs/>
                <w:color w:val="0F7B5F"/>
                <w:sz w:val="28"/>
                <w:szCs w:val="28"/>
                <w:rtl/>
              </w:rPr>
              <w:t xml:space="preserve">1</w:t>
            </w:r>
          </w:p>
          <w:p>
            <w:pPr>
              <w:bidi/>
              <w:spacing w:before="0" w:after="0" w:line="240" w:lineRule="auto"/>
              <w:jc w:val="center"/>
            </w:pPr>
            <w:r>
              <w:rPr>
                <w:rFonts w:ascii="Sakkal Majalla" w:hAnsi="Sakkal Majalla" w:cs="Sakkal Majalla"/>
                <w:b/>
                <w:bCs/>
                <w:color w:val="1F3A5F"/>
                <w:sz w:val="24"/>
                <w:szCs w:val="24"/>
                <w:rtl/>
              </w:rPr>
              <w:t xml:space="preserve">وضعية الانطلاق</w:t>
            </w:r>
          </w:p>
        </w:tc>
        <w:tc>
          <w:tcPr>
            <w:tcW w:w="6786" w:type="dxa"/>
            <w:vAlign w:val="top"/>
          </w:tcPr>
          <w:p>
            <w:pPr>
              <w:bidi/>
              <w:spacing w:before="0" w:after="0" w:line="240" w:lineRule="auto"/>
              <w:jc w:val="start"/>
            </w:pPr>
            <w:r>
              <w:rPr>
                <w:rFonts w:ascii="Sakkal Majalla" w:hAnsi="Sakkal Majalla" w:cs="Sakkal Majalla"/>
                <w:b/>
                <w:bCs/>
                <w:sz w:val="24"/>
                <w:szCs w:val="24"/>
                <w:rtl/>
              </w:rPr>
              <w:t xml:space="preserve">يعرض المعلّم مصباح جيبٍ لا يشتغل ويسأل: لماذا لا يضيء في رأيك؟ ماذا نحتاج ليضيء؟</w:t>
            </w:r>
          </w:p>
          <w:p>
            <w:pPr>
              <w:bidi/>
              <w:spacing w:before="0" w:after="0" w:line="240" w:lineRule="auto"/>
              <w:jc w:val="start"/>
            </w:pPr>
            <w:r>
              <w:rPr>
                <w:rFonts w:ascii="Sakkal Majalla" w:hAnsi="Sakkal Majalla" w:cs="Sakkal Majalla"/>
                <w:b/>
                <w:bCs/>
                <w:sz w:val="24"/>
                <w:szCs w:val="24"/>
                <w:rtl/>
              </w:rPr>
              <w:t xml:space="preserve">يستمع إلى الفرضيات دون تصحيح.</w:t>
            </w:r>
          </w:p>
        </w:tc>
        <w:tc>
          <w:tcPr>
            <w:tcW w:w="2800" w:type="dxa"/>
            <w:vAlign w:val="top"/>
          </w:tcPr>
          <w:p>
            <w:pPr>
              <w:bidi/>
              <w:spacing w:before="0" w:after="0" w:line="240" w:lineRule="auto"/>
              <w:jc w:val="start"/>
            </w:pPr>
            <w:r>
              <w:rPr>
                <w:rFonts w:ascii="Sakkal Majalla" w:hAnsi="Sakkal Majalla" w:cs="Sakkal Majalla"/>
                <w:b/>
                <w:bCs/>
                <w:sz w:val="24"/>
                <w:szCs w:val="24"/>
                <w:rtl/>
              </w:rPr>
              <w:t xml:space="preserve">تشخيصي: يقترح فرضيةً مرتبطةً بالعمود أو المصباح أو التوصيل.</w:t>
            </w:r>
          </w:p>
        </w:tc>
      </w:tr>
      <w:tr>
        <w:trPr>
          <w:cantSplit w:val="0"/>
        </w:trPr>
        <w:tc>
          <w:tcPr>
            <w:tcW w:w="1600" w:type="dxa"/>
            <w:shd w:val="clear" w:color="auto" w:fill="E8F5EF"/>
            <w:vAlign w:val="center"/>
          </w:tcPr>
          <w:p>
            <w:pPr>
              <w:bidi/>
              <w:spacing w:before="0" w:after="0" w:line="240" w:lineRule="auto"/>
              <w:jc w:val="center"/>
            </w:pPr>
            <w:r>
              <w:rPr>
                <w:rFonts w:ascii="Sakkal Majalla" w:hAnsi="Sakkal Majalla" w:cs="Sakkal Majalla"/>
                <w:b/>
                <w:bCs/>
                <w:color w:val="0F7B5F"/>
                <w:sz w:val="28"/>
                <w:szCs w:val="28"/>
                <w:rtl/>
              </w:rPr>
              <w:t xml:space="preserve">2</w:t>
            </w:r>
          </w:p>
          <w:p>
            <w:pPr>
              <w:bidi/>
              <w:spacing w:before="0" w:after="0" w:line="240" w:lineRule="auto"/>
              <w:jc w:val="center"/>
            </w:pPr>
            <w:r>
              <w:rPr>
                <w:rFonts w:ascii="Sakkal Majalla" w:hAnsi="Sakkal Majalla" w:cs="Sakkal Majalla"/>
                <w:b/>
                <w:bCs/>
                <w:color w:val="1F3A5F"/>
                <w:sz w:val="24"/>
                <w:szCs w:val="24"/>
                <w:rtl/>
              </w:rPr>
              <w:t xml:space="preserve">الروائز التشخيصيّة</w:t>
            </w:r>
          </w:p>
        </w:tc>
        <w:tc>
          <w:tcPr>
            <w:tcW w:w="6786" w:type="dxa"/>
            <w:vAlign w:val="top"/>
          </w:tcPr>
          <w:p>
            <w:pPr>
              <w:bidi/>
              <w:spacing w:before="0" w:after="0" w:line="240" w:lineRule="auto"/>
              <w:jc w:val="start"/>
            </w:pPr>
            <w:r>
              <w:rPr>
                <w:rFonts w:ascii="Sakkal Majalla" w:hAnsi="Sakkal Majalla" w:cs="Sakkal Majalla"/>
                <w:b/>
                <w:bCs/>
                <w:sz w:val="24"/>
                <w:szCs w:val="24"/>
                <w:rtl/>
              </w:rPr>
              <w:t xml:space="preserve">الرائز 1 (التنفّس عند الحيوانات): اربط كلّ حيوانٍ بعضو تنفّسه: السمكة ← الغلاصم، الأرنب ← الرئتان، الجرادة ← القصيبات الهوائية، الحمامة ← الرئتان.</w:t>
            </w:r>
          </w:p>
          <w:p>
            <w:pPr>
              <w:bidi/>
              <w:spacing w:before="0" w:after="0" w:line="240" w:lineRule="auto"/>
              <w:jc w:val="start"/>
            </w:pPr>
            <w:r>
              <w:rPr>
                <w:rFonts w:ascii="Sakkal Majalla" w:hAnsi="Sakkal Majalla" w:cs="Sakkal Majalla"/>
                <w:b/>
                <w:bCs/>
                <w:sz w:val="24"/>
                <w:szCs w:val="24"/>
                <w:rtl/>
              </w:rPr>
              <w:t xml:space="preserve">الرائز 2 (الدارة الكهربائية): تُعرض ثلاثة رسومٍ لدارةٍ فيها عمود ومصباح وأسلاك: (أ) الأسلاك موصولة بطرفي العمود والمصباح، (ب) سلكٌ غير موصول بالعمود، (ج) القاطعة مفتوحة. في أيّ رسمٍ يشتغل المصباح؟ علّل. ثمّ سمِّ عناصر الدارة.</w:t>
            </w:r>
          </w:p>
          <w:p>
            <w:pPr>
              <w:bidi/>
              <w:spacing w:before="0" w:after="0" w:line="240" w:lineRule="auto"/>
              <w:jc w:val="start"/>
            </w:pPr>
            <w:r>
              <w:rPr>
                <w:rFonts w:ascii="Sakkal Majalla" w:hAnsi="Sakkal Majalla" w:cs="Sakkal Majalla"/>
                <w:b/>
                <w:bCs/>
                <w:sz w:val="24"/>
                <w:szCs w:val="24"/>
                <w:rtl/>
              </w:rPr>
              <w:t xml:space="preserve">الرائز 3 (توزيع المياه): رتّب مراحل وصول الماء إلى البيت: الخزّان المائيّ / السدّ / الحنفية في المنزل / محطّة معالجة المياه / القنوات. (السدّ ← محطّة المعالجة ← الخزّان ← القنوات ← الحنفية)</w:t>
            </w:r>
          </w:p>
          <w:p>
            <w:pPr>
              <w:bidi/>
              <w:spacing w:before="0" w:after="0" w:line="240" w:lineRule="auto"/>
              <w:jc w:val="start"/>
            </w:pPr>
            <w:r>
              <w:rPr>
                <w:rFonts w:ascii="Sakkal Majalla" w:hAnsi="Sakkal Majalla" w:cs="Sakkal Majalla"/>
                <w:b/>
                <w:bCs/>
                <w:sz w:val="24"/>
                <w:szCs w:val="24"/>
                <w:rtl/>
              </w:rPr>
              <w:t xml:space="preserve">الرائز 4 (الرزنامة): كم يومًا في الأسبوع؟ ما اليوم الذي يأتي بعد الثلاثاء؟ رتّب الأشهر: مارس، جانفي، أفريل، فيفري. كم شهرًا في السنة؟</w:t>
            </w:r>
          </w:p>
          <w:p>
            <w:pPr>
              <w:bidi/>
              <w:spacing w:before="0" w:after="0" w:line="240" w:lineRule="auto"/>
              <w:jc w:val="start"/>
            </w:pPr>
            <w:r>
              <w:rPr>
                <w:rFonts w:ascii="Sakkal Majalla" w:hAnsi="Sakkal Majalla" w:cs="Sakkal Majalla"/>
                <w:b/>
                <w:bCs/>
                <w:sz w:val="24"/>
                <w:szCs w:val="24"/>
                <w:rtl/>
              </w:rPr>
              <w:t xml:space="preserve">الرائز 5 (سلوكٌ علميّ): ضع (صح) أو (خطأ): أترك الحنفية مفتوحةً وأنا أنظّف أسناني / ألمس المقبس الكهربائيّ بيدٍ مبلّلة خطر / أُصلح تسرّب الماء بسرعة.</w:t>
            </w:r>
          </w:p>
        </w:tc>
        <w:tc>
          <w:tcPr>
            <w:tcW w:w="2800" w:type="dxa"/>
            <w:vAlign w:val="top"/>
          </w:tcPr>
          <w:p>
            <w:pPr>
              <w:bidi/>
              <w:spacing w:before="0" w:after="0" w:line="240" w:lineRule="auto"/>
              <w:jc w:val="start"/>
            </w:pPr>
            <w:r>
              <w:rPr>
                <w:rFonts w:ascii="Sakkal Majalla" w:hAnsi="Sakkal Majalla" w:cs="Sakkal Majalla"/>
                <w:b/>
                <w:bCs/>
                <w:sz w:val="24"/>
                <w:szCs w:val="24"/>
                <w:rtl/>
              </w:rPr>
              <w:t xml:space="preserve">تشخيصي: يربط كلّ حيوانٍ بنمط تنفّسه، ويحدّد الدارة المغلقة ويعلّل، ويرتّب مراحل توزيع الماء، ويجيب عن أسئلة الرزنامة، ويميّز السلوك الصحيح.</w:t>
            </w:r>
          </w:p>
        </w:tc>
      </w:tr>
      <w:tr>
        <w:trPr>
          <w:cantSplit w:val="0"/>
        </w:trPr>
        <w:tc>
          <w:tcPr>
            <w:tcW w:w="1600" w:type="dxa"/>
            <w:shd w:val="clear" w:color="auto" w:fill="E8F5EF"/>
            <w:vAlign w:val="center"/>
          </w:tcPr>
          <w:p>
            <w:pPr>
              <w:bidi/>
              <w:spacing w:before="0" w:after="0" w:line="240" w:lineRule="auto"/>
              <w:jc w:val="center"/>
            </w:pPr>
            <w:r>
              <w:rPr>
                <w:rFonts w:ascii="Sakkal Majalla" w:hAnsi="Sakkal Majalla" w:cs="Sakkal Majalla"/>
                <w:b/>
                <w:bCs/>
                <w:color w:val="0F7B5F"/>
                <w:sz w:val="28"/>
                <w:szCs w:val="28"/>
                <w:rtl/>
              </w:rPr>
              <w:t xml:space="preserve">3</w:t>
            </w:r>
          </w:p>
          <w:p>
            <w:pPr>
              <w:bidi/>
              <w:spacing w:before="0" w:after="0" w:line="240" w:lineRule="auto"/>
              <w:jc w:val="center"/>
            </w:pPr>
            <w:r>
              <w:rPr>
                <w:rFonts w:ascii="Sakkal Majalla" w:hAnsi="Sakkal Majalla" w:cs="Sakkal Majalla"/>
                <w:b/>
                <w:bCs/>
                <w:color w:val="1F3A5F"/>
                <w:sz w:val="24"/>
                <w:szCs w:val="24"/>
                <w:rtl/>
              </w:rPr>
              <w:t xml:space="preserve">تحليل النتائج والمعالجة</w:t>
            </w:r>
          </w:p>
        </w:tc>
        <w:tc>
          <w:tcPr>
            <w:tcW w:w="6786" w:type="dxa"/>
            <w:vAlign w:val="top"/>
          </w:tcPr>
          <w:p>
            <w:pPr>
              <w:bidi/>
              <w:spacing w:before="0" w:after="0" w:line="240" w:lineRule="auto"/>
              <w:jc w:val="start"/>
            </w:pPr>
            <w:r>
              <w:rPr>
                <w:rFonts w:ascii="Sakkal Majalla" w:hAnsi="Sakkal Majalla" w:cs="Sakkal Majalla"/>
                <w:b/>
                <w:bCs/>
                <w:sz w:val="24"/>
                <w:szCs w:val="24"/>
                <w:rtl/>
              </w:rPr>
              <w:t xml:space="preserve">يصحّح المعلّم الإنجازات ويملأ شبكة ملاحظة: متحكّم / متحكّم جزئيًّا / غير متحكّم في كلّ رائز.</w:t>
            </w:r>
          </w:p>
          <w:p>
            <w:pPr>
              <w:bidi/>
              <w:spacing w:before="0" w:after="0" w:line="240" w:lineRule="auto"/>
              <w:jc w:val="start"/>
            </w:pPr>
            <w:r>
              <w:rPr>
                <w:rFonts w:ascii="Sakkal Majalla" w:hAnsi="Sakkal Majalla" w:cs="Sakkal Majalla"/>
                <w:b/>
                <w:bCs/>
                <w:sz w:val="24"/>
                <w:szCs w:val="24"/>
                <w:rtl/>
              </w:rPr>
              <w:t xml:space="preserve">المعالجة المقترحة: تركيب دارةٍ حقيقيّةٍ في مجموعات (عمود، مصباح، أسلاك، قاطعة) لمن تعثّر في الرائز 2، بطاقات صور حيوانات للتصنيف حسب التنفّس، مخطّط مصوّر لمسار الماء يُعلَّق في القسم، ورزنامة القسم يحدّثها متعلّمٌ كلّ يوم.</w:t>
            </w:r>
          </w:p>
        </w:tc>
        <w:tc>
          <w:tcPr>
            <w:tcW w:w="2800" w:type="dxa"/>
            <w:vAlign w:val="top"/>
          </w:tcPr>
          <w:p>
            <w:pPr>
              <w:bidi/>
              <w:spacing w:before="0" w:after="0" w:line="240" w:lineRule="auto"/>
              <w:jc w:val="start"/>
            </w:pPr>
            <w:r>
              <w:rPr>
                <w:rFonts w:ascii="Sakkal Majalla" w:hAnsi="Sakkal Majalla" w:cs="Sakkal Majalla"/>
                <w:b/>
                <w:bCs/>
                <w:sz w:val="24"/>
                <w:szCs w:val="24"/>
                <w:rtl/>
              </w:rPr>
              <w:t xml:space="preserve">تشخيصي: تُحدَّد التعلّمات القبلية التي تحتاج دعمًا قبل انطلاق المقطع الأوّل.</w:t>
            </w:r>
          </w:p>
        </w:tc>
      </w:tr>
    </w:tbl>
    <w:p>
      <w:pPr>
        <w:bidi/>
        <w:spacing w:before="0" w:after="100"/>
        <w:rPr>
          <w:sz w:val="4"/>
        </w:rPr>
      </w:pPr>
    </w:p>
    <w:p>
      <w:pPr>
        <w:bidi/>
        <w:spacing w:before="0" w:after="120"/>
        <w:rPr>
          <w:sz w:val="4"/>
        </w:rPr>
      </w:pPr>
    </w:p>
    <w:tbl>
      <w:tblPr>
        <w:bidiVisual/>
        <w:tblW w:w="11186" w:type="dxa"/>
        <w:jc w:val="center"/>
        <w:tblBorders>
          <w:top w:val="single" w:sz="6" w:space="0" w:color="B8C4CF"/>
          <w:left w:val="single" w:sz="6" w:space="0" w:color="B8C4CF"/>
          <w:bottom w:val="single" w:sz="6" w:space="0" w:color="B8C4CF"/>
          <w:right w:val="single" w:sz="6" w:space="0" w:color="B8C4CF"/>
          <w:insideH w:val="single" w:sz="6" w:space="0" w:color="B8C4CF"/>
          <w:insideV w:val="single" w:sz="6" w:space="0" w:color="B8C4CF"/>
        </w:tblBorders>
        <w:tblLayout w:type="fixed"/>
        <w:tblCellMar>
          <w:top w:w="40" w:type="dxa"/>
          <w:left w:w="90" w:type="dxa"/>
          <w:bottom w:w="40" w:type="dxa"/>
          <w:right w:w="90" w:type="dxa"/>
        </w:tblCellMar>
      </w:tblPr>
      <w:tblGrid>
        <w:gridCol w:w="3728"/>
        <w:gridCol w:w="3728"/>
        <w:gridCol w:w="3730"/>
      </w:tblGrid>
      <w:tr>
        <w:trPr>
          <w:cantSplit w:val="0"/>
        </w:trPr>
        <w:tc>
          <w:tcPr>
            <w:tcW w:w="3728" w:type="dxa"/>
            <w:shd w:val="clear" w:color="auto" w:fill="F7F9FB"/>
            <w:vAlign w:val="top"/>
          </w:tcPr>
          <w:p>
            <w:pPr>
              <w:bidi/>
              <w:spacing w:before="0" w:after="0" w:line="240" w:lineRule="auto"/>
              <w:jc w:val="center"/>
            </w:pPr>
            <w:r>
              <w:rPr>
                <w:rFonts w:ascii="Sakkal Majalla" w:hAnsi="Sakkal Majalla" w:cs="Sakkal Majalla"/>
                <w:b/>
                <w:bCs/>
                <w:color w:val="1F3A5F"/>
                <w:sz w:val="22"/>
                <w:szCs w:val="22"/>
                <w:rtl/>
              </w:rPr>
              <w:t xml:space="preserve">إمضاء المعلم</w:t>
            </w:r>
          </w:p>
          <w:p>
            <w:pPr>
              <w:bidi/>
              <w:spacing w:before="0" w:after="600" w:line="240" w:lineRule="auto"/>
              <w:jc w:val="start"/>
            </w:pPr>
          </w:p>
        </w:tc>
        <w:tc>
          <w:tcPr>
            <w:tcW w:w="3728" w:type="dxa"/>
            <w:shd w:val="clear" w:color="auto" w:fill="F7F9FB"/>
            <w:vAlign w:val="top"/>
          </w:tcPr>
          <w:p>
            <w:pPr>
              <w:bidi/>
              <w:spacing w:before="0" w:after="0" w:line="240" w:lineRule="auto"/>
              <w:jc w:val="center"/>
            </w:pPr>
            <w:r>
              <w:rPr>
                <w:rFonts w:ascii="Sakkal Majalla" w:hAnsi="Sakkal Majalla" w:cs="Sakkal Majalla"/>
                <w:b/>
                <w:bCs/>
                <w:color w:val="1F3A5F"/>
                <w:sz w:val="22"/>
                <w:szCs w:val="22"/>
                <w:rtl/>
              </w:rPr>
              <w:t xml:space="preserve">إمضاء المدير</w:t>
            </w:r>
          </w:p>
          <w:p>
            <w:pPr>
              <w:bidi/>
              <w:spacing w:before="0" w:after="600" w:line="240" w:lineRule="auto"/>
              <w:jc w:val="start"/>
            </w:pPr>
          </w:p>
        </w:tc>
        <w:tc>
          <w:tcPr>
            <w:tcW w:w="3728" w:type="dxa"/>
            <w:shd w:val="clear" w:color="auto" w:fill="F7F9FB"/>
            <w:vAlign w:val="top"/>
          </w:tcPr>
          <w:p>
            <w:pPr>
              <w:bidi/>
              <w:spacing w:before="0" w:after="0" w:line="240" w:lineRule="auto"/>
              <w:jc w:val="center"/>
            </w:pPr>
            <w:r>
              <w:rPr>
                <w:rFonts w:ascii="Sakkal Majalla" w:hAnsi="Sakkal Majalla" w:cs="Sakkal Majalla"/>
                <w:b/>
                <w:bCs/>
                <w:color w:val="1F3A5F"/>
                <w:sz w:val="22"/>
                <w:szCs w:val="22"/>
                <w:rtl/>
              </w:rPr>
              <w:t xml:space="preserve">الملاحظات</w:t>
            </w:r>
          </w:p>
          <w:p>
            <w:pPr>
              <w:bidi/>
              <w:spacing w:before="0" w:after="600" w:line="240" w:lineRule="auto"/>
              <w:jc w:val="start"/>
            </w:pPr>
          </w:p>
        </w:tc>
      </w:tr>
    </w:tbl>
    <w:sectPr>
      <w:pgSz w:w="11906" w:h="16838"/>
      <w:pgMar w:top="567" w:right="360" w:bottom="567" w:left="360" w:header="0" w:footer="0" w:gutter="0"/>
      <w:bidi/>
    </w:sectPr>
  </w:body>
</w:document>
</file>

<file path=word/styles.xml><?xml version="1.0" encoding="utf-8"?>
<w:styles xmlns:w="http://schemas.openxmlformats.org/wordprocessingml/2006/main">
  <w:docDefaults>
    <w:rPrDefault>
      <w:rPr>
        <w:rFonts w:ascii="Sakkal Majalla" w:hAnsi="Sakkal Majalla" w:cs="Sakkal Majalla"/>
        <w:sz w:val="24"/>
        <w:szCs w:val="24"/>
        <w:lang w:bidi="ar-DZ"/>
      </w:rPr>
    </w:rPrDefault>
    <w:pPrDefault>
      <w:pPr>
        <w:bidi/>
        <w:spacing w:after="0" w:line="240" w:lineRule="auto"/>
      </w:pPr>
    </w:pPrDefault>
  </w:docDefaults>
  <w:style w:type="paragraph" w:default="1" w:styleId="Normal">
    <w:name w:val="Normal"/>
  </w:style>
</w:styles>
</file>

<file path=word/_rels/document.xml.rels><?xml version="1.0" encoding="UTF-8" standalone="yes"?><Relationships xmlns="http://schemas.openxmlformats.org/package/2006/relationships"><Relationship Id="rIdStyles" Type="http://schemas.openxmlformats.org/officeDocument/2006/relationships/styles" Target="styles.xml"/><Relationship Id="rIdImg1" Type="http://schemas.openxmlformats.org/officeDocument/2006/relationships/image" Target="media/img1.png"/></Relationships>
</file>