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Default Extension="jpg" ContentType="image/jpeg"/>
  <Default Extension="gif" ContentType="image/gif"/>
  <Default Extension="bmp" ContentType="image/bmp"/>
  <Default Extension="webp" ContentType="image/webp"/>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bidiVisual/>
        <w:tblW w:w="11186" w:type="dxa"/>
        <w:jc w:val="center"/>
        <w:tblBorders>
          <w:top w:val="nil"/>
          <w:left w:val="nil"/>
          <w:bottom w:val="nil"/>
          <w:right w:val="nil"/>
          <w:insideH w:val="nil"/>
          <w:insideV w:val="nil"/>
        </w:tblBorders>
        <w:tblLayout w:type="fixed"/>
        <w:tblCellMar>
          <w:top w:w="40" w:type="dxa"/>
          <w:left w:w="90" w:type="dxa"/>
          <w:bottom w:w="40" w:type="dxa"/>
          <w:right w:w="90" w:type="dxa"/>
        </w:tblCellMar>
      </w:tblPr>
      <w:tblGrid>
        <w:gridCol w:w="1800"/>
        <w:gridCol w:w="6186"/>
        <w:gridCol w:w="3200"/>
      </w:tblGrid>
      <w:tr>
        <w:trPr>
          <w:cantSplit w:val="0"/>
        </w:trPr>
        <w:tc>
          <w:tcPr>
            <w:tcW w:w="1800" w:type="dxa"/>
            <w:tcBorders>
              <w:bottom w:val="single" w:sz="24" w:space="0" w:color="0F7B5F"/>
            </w:tcBorders>
            <w:shd w:val="clear" w:color="auto" w:fill="1F3A5F"/>
            <w:vAlign w:val="top"/>
          </w:tcPr>
          <w:p>
            <w:pPr>
              <w:bidi/>
              <w:spacing w:before="0" w:after="0" w:line="240" w:lineRule="auto"/>
              <w:jc w:val="center"/>
            </w:pPr>
            <w:r>
              <w:rPr>
                <w:rFonts w:ascii="Sakkal Majalla" w:hAnsi="Sakkal Majalla" w:cs="Sakkal Majalla"/>
                <w:b/>
                <w:bCs/>
                <w:color w:val="FFFFFF"/>
                <w:sz w:val="40"/>
                <w:szCs w:val="40"/>
                <w:rtl/>
              </w:rPr>
              <w:t xml:space="preserve">4</w:t>
            </w:r>
          </w:p>
          <w:p>
            <w:pPr>
              <w:bidi/>
              <w:spacing w:before="0" w:after="0" w:line="240" w:lineRule="auto"/>
              <w:jc w:val="center"/>
            </w:pPr>
            <w:r>
              <w:rPr>
                <w:rFonts w:ascii="Sakkal Majalla" w:hAnsi="Sakkal Majalla" w:cs="Sakkal Majalla"/>
                <w:b/>
                <w:bCs/>
                <w:color w:val="FFFFFF"/>
                <w:sz w:val="30"/>
                <w:szCs w:val="30"/>
                <w:rtl/>
              </w:rPr>
              <w:t xml:space="preserve">مذكرة تربوية</w:t>
            </w:r>
          </w:p>
        </w:tc>
        <w:tc>
          <w:tcPr>
            <w:tcW w:w="6186" w:type="dxa"/>
            <w:tcBorders>
              <w:bottom w:val="single" w:sz="24" w:space="0" w:color="0F7B5F"/>
            </w:tcBorders>
            <w:shd w:val="clear" w:color="auto" w:fill="1F3A5F"/>
            <w:vAlign w:val="top"/>
          </w:tcPr>
          <w:p>
            <w:pPr>
              <w:bidi/>
              <w:spacing w:before="0" w:after="0" w:line="240" w:lineRule="auto"/>
              <w:jc w:val="start"/>
            </w:pPr>
            <w:r>
              <w:rPr>
                <w:rFonts w:ascii="Sakkal Majalla" w:hAnsi="Sakkal Majalla" w:cs="Sakkal Majalla"/>
                <w:b/>
                <w:bCs/>
                <w:color w:val="DDE7F0"/>
                <w:sz w:val="24"/>
                <w:szCs w:val="24"/>
                <w:rtl/>
              </w:rPr>
              <w:t xml:space="preserve">إعداد المعلم : </w:t>
            </w:r>
            <w:r>
              <w:rPr>
                <w:rFonts w:ascii="Sakkal Majalla" w:hAnsi="Sakkal Majalla" w:cs="Sakkal Majalla"/>
                <w:b/>
                <w:bCs/>
                <w:color w:val="FFFFFF"/>
                <w:sz w:val="24"/>
                <w:szCs w:val="24"/>
                <w:rtl/>
              </w:rPr>
              <w:t xml:space="preserve">..............................</w:t>
            </w:r>
          </w:p>
          <w:p>
            <w:pPr>
              <w:bidi/>
              <w:spacing w:before="0" w:after="0" w:line="240" w:lineRule="auto"/>
              <w:jc w:val="start"/>
            </w:pPr>
            <w:r>
              <w:rPr>
                <w:rFonts w:ascii="Sakkal Majalla" w:hAnsi="Sakkal Majalla" w:cs="Sakkal Majalla"/>
                <w:color w:val="DDE7F0"/>
                <w:sz w:val="22"/>
                <w:szCs w:val="22"/>
                <w:rtl/>
              </w:rPr>
              <w:t xml:space="preserve">السنة الدراسية : </w:t>
            </w:r>
            <w:r>
              <w:rPr>
                <w:rFonts w:ascii="Sakkal Majalla" w:hAnsi="Sakkal Majalla" w:cs="Sakkal Majalla"/>
                <w:b/>
                <w:bCs/>
                <w:color w:val="FFFFFF"/>
                <w:sz w:val="22"/>
                <w:szCs w:val="22"/>
                <w:rtl/>
              </w:rPr>
              <w:t xml:space="preserve">2026/2027</w:t>
            </w:r>
          </w:p>
        </w:tc>
        <w:tc>
          <w:tcPr>
            <w:tcW w:w="3200" w:type="dxa"/>
            <w:tcBorders>
              <w:bottom w:val="single" w:sz="24" w:space="0" w:color="0F7B5F"/>
            </w:tcBorders>
            <w:shd w:val="clear" w:color="auto" w:fill="1F3A5F"/>
            <w:vAlign w:val="top"/>
          </w:tcPr>
          <w:p>
            <w:pPr>
              <w:bidi/>
              <w:spacing w:before="0" w:after="0" w:line="240" w:lineRule="auto"/>
              <w:jc w:val="end"/>
            </w:pPr>
            <w:r>
              <w:rPr>
                <w:rFonts w:ascii="Sakkal Majalla" w:hAnsi="Sakkal Majalla" w:cs="Sakkal Majalla"/>
                <w:b/>
                <w:bCs/>
                <w:color w:val="FFFFFF"/>
                <w:sz w:val="26"/>
                <w:szCs w:val="26"/>
                <w:rtl/>
              </w:rPr>
              <w:t xml:space="preserve">التربية الإسلامية</w:t>
            </w:r>
          </w:p>
          <w:p>
            <w:pPr>
              <w:bidi/>
              <w:spacing w:before="0" w:after="0" w:line="240" w:lineRule="auto"/>
              <w:jc w:val="end"/>
            </w:pPr>
            <w:r>
              <w:rPr>
                <w:rFonts w:ascii="Sakkal Majalla" w:hAnsi="Sakkal Majalla" w:cs="Sakkal Majalla"/>
                <w:color w:val="DDE7F0"/>
                <w:sz w:val="22"/>
                <w:szCs w:val="22"/>
                <w:rtl/>
              </w:rPr>
              <w:t xml:space="preserve">السنة 04 ابتدائي</w:t>
            </w:r>
          </w:p>
          <w:p>
            <w:pPr>
              <w:bidi/>
              <w:spacing w:before="0" w:after="0" w:line="240" w:lineRule="auto"/>
              <w:jc w:val="end"/>
            </w:pPr>
            <w:r>
              <w:drawing>
                <wp:inline distT="0" distB="0" distL="0" distR="0">
                  <wp:extent cx="952500" cy="480321"/>
                  <wp:docPr id="1" name="صورة 1"/>
                  <wp:cNvGraphicFramePr>
                    <a:graphicFrameLocks noChangeAspect="1"/>
                  </wp:cNvGraphicFramePr>
                  <a:graphic>
                    <a:graphicData uri="http://schemas.openxmlformats.org/drawingml/2006/picture">
                      <pic:pic>
                        <pic:nvPicPr>
                          <pic:cNvPr id="1" name="img1.png"/>
                          <pic:cNvPicPr/>
                        </pic:nvPicPr>
                        <pic:blipFill>
                          <a:blip r:embed="rIdImg1"/>
                          <a:stretch>
                            <a:fillRect/>
                          </a:stretch>
                        </pic:blipFill>
                        <pic:spPr>
                          <a:xfrm>
                            <a:off x="0" y="0"/>
                            <a:ext cx="952500" cy="480321"/>
                          </a:xfrm>
                          <a:prstGeom prst="rect">
                            <a:avLst/>
                          </a:prstGeom>
                        </pic:spPr>
                      </pic:pic>
                    </a:graphicData>
                  </a:graphic>
                </wp:inline>
              </w:drawing>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2796"/>
        <w:gridCol w:w="2796"/>
        <w:gridCol w:w="2796"/>
        <w:gridCol w:w="2798"/>
      </w:tblGrid>
      <w:tr>
        <w:trPr>
          <w:cantSplit w:val="0"/>
        </w:trPr>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المقطع التعلّمي</w:t>
            </w:r>
          </w:p>
          <w:p>
            <w:pPr>
              <w:bidi/>
              <w:spacing w:before="0" w:after="0" w:line="240" w:lineRule="auto"/>
              <w:jc w:val="center"/>
            </w:pPr>
            <w:r>
              <w:rPr>
                <w:rFonts w:ascii="Sakkal Majalla" w:hAnsi="Sakkal Majalla" w:cs="Sakkal Majalla"/>
                <w:b/>
                <w:bCs/>
                <w:sz w:val="24"/>
                <w:szCs w:val="24"/>
                <w:rtl/>
              </w:rPr>
              <w:t xml:space="preserve"/>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الميدان</w:t>
            </w:r>
          </w:p>
          <w:p>
            <w:pPr>
              <w:bidi/>
              <w:spacing w:before="0" w:after="0" w:line="240" w:lineRule="auto"/>
              <w:jc w:val="center"/>
            </w:pPr>
            <w:r>
              <w:rPr>
                <w:rFonts w:ascii="Sakkal Majalla" w:hAnsi="Sakkal Majalla" w:cs="Sakkal Majalla"/>
                <w:b/>
                <w:bCs/>
                <w:sz w:val="24"/>
                <w:szCs w:val="24"/>
                <w:rtl/>
              </w:rPr>
              <w:t xml:space="preserve">القرآن الكريم، العبادات، السيرة وقصص الأنبياء، الآداب</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النشاط</w:t>
            </w:r>
          </w:p>
          <w:p>
            <w:pPr>
              <w:bidi/>
              <w:spacing w:before="0" w:after="0" w:line="240" w:lineRule="auto"/>
              <w:jc w:val="center"/>
            </w:pPr>
            <w:r>
              <w:rPr>
                <w:rFonts w:ascii="Sakkal Majalla" w:hAnsi="Sakkal Majalla" w:cs="Sakkal Majalla"/>
                <w:b/>
                <w:bCs/>
                <w:sz w:val="24"/>
                <w:szCs w:val="24"/>
                <w:rtl/>
              </w:rPr>
              <w:t xml:space="preserve">تقويم تشخيصي</w:t>
            </w:r>
          </w:p>
        </w:tc>
        <w:tc>
          <w:tcPr>
            <w:tcW w:w="2796" w:type="dxa"/>
            <w:shd w:val="clear" w:color="auto" w:fill="F7F9FB"/>
            <w:vAlign w:val="top"/>
          </w:tcPr>
          <w:p>
            <w:pPr>
              <w:bidi/>
              <w:spacing w:before="0" w:after="0" w:line="240" w:lineRule="auto"/>
              <w:jc w:val="center"/>
            </w:pPr>
            <w:r>
              <w:rPr>
                <w:rFonts w:ascii="Sakkal Majalla" w:hAnsi="Sakkal Majalla" w:cs="Sakkal Majalla"/>
                <w:b/>
                <w:bCs/>
                <w:color w:val="0F7B5F"/>
                <w:sz w:val="20"/>
                <w:szCs w:val="20"/>
                <w:rtl/>
              </w:rPr>
              <w:t xml:space="preserve">الفوج</w:t>
            </w:r>
          </w:p>
          <w:p>
            <w:pPr>
              <w:bidi/>
              <w:spacing w:before="0" w:after="0" w:line="240" w:lineRule="auto"/>
              <w:jc w:val="center"/>
            </w:pPr>
            <w:r>
              <w:rPr>
                <w:rFonts w:ascii="Sakkal Majalla" w:hAnsi="Sakkal Majalla" w:cs="Sakkal Majalla"/>
                <w:b/>
                <w:bCs/>
                <w:sz w:val="24"/>
                <w:szCs w:val="24"/>
                <w:rtl/>
              </w:rPr>
              <w:t xml:space="preserve"/>
            </w:r>
          </w:p>
        </w:tc>
      </w:tr>
    </w:tbl>
    <w:p>
      <w:pPr>
        <w:bidi/>
        <w:spacing w:before="0" w:after="8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8586"/>
        <w:gridCol w:w="2600"/>
      </w:tblGrid>
      <w:tr>
        <w:trPr>
          <w:cantSplit w:val="0"/>
        </w:trPr>
        <w:tc>
          <w:tcPr>
            <w:tcW w:w="8586" w:type="dxa"/>
            <w:vAlign w:val="top"/>
          </w:tcPr>
          <w:p>
            <w:pPr>
              <w:bidi/>
              <w:spacing w:before="0" w:after="40" w:line="240" w:lineRule="auto"/>
              <w:jc w:val="start"/>
            </w:pPr>
            <w:r>
              <w:rPr>
                <w:rFonts w:ascii="Sakkal Majalla" w:hAnsi="Sakkal Majalla" w:cs="Sakkal Majalla"/>
                <w:b/>
                <w:bCs/>
                <w:color w:val="0F7B5F"/>
                <w:sz w:val="28"/>
                <w:szCs w:val="28"/>
                <w:rtl/>
              </w:rPr>
              <w:t xml:space="preserve">المحتوى : </w:t>
            </w:r>
            <w:r>
              <w:rPr>
                <w:rFonts w:ascii="Sakkal Majalla" w:hAnsi="Sakkal Majalla" w:cs="Sakkal Majalla"/>
                <w:b/>
                <w:bCs/>
                <w:color w:val="0F7B5F"/>
                <w:sz w:val="32"/>
                <w:szCs w:val="32"/>
                <w:rtl/>
              </w:rPr>
              <w:t xml:space="preserve">التقويم التشخيصي في التربية الإسلامية</w:t>
            </w:r>
          </w:p>
          <w:p>
            <w:pPr>
              <w:bidi/>
              <w:spacing w:before="0" w:after="20" w:line="240" w:lineRule="auto"/>
              <w:jc w:val="start"/>
            </w:pPr>
            <w:r>
              <w:rPr>
                <w:rFonts w:ascii="Sakkal Majalla" w:hAnsi="Sakkal Majalla" w:cs="Sakkal Majalla"/>
                <w:b/>
                <w:bCs/>
                <w:color w:val="1F3A5F"/>
                <w:sz w:val="24"/>
                <w:szCs w:val="24"/>
                <w:rtl/>
              </w:rPr>
              <w:t xml:space="preserve">الهدف التعلمي : </w:t>
            </w:r>
            <w:r>
              <w:rPr>
                <w:rFonts w:ascii="Sakkal Majalla" w:hAnsi="Sakkal Majalla" w:cs="Sakkal Majalla"/>
                <w:b/>
                <w:bCs/>
                <w:sz w:val="24"/>
                <w:szCs w:val="24"/>
                <w:rtl/>
              </w:rPr>
              <w:t xml:space="preserve">أن يكشف المعلّم مدى تحكّم المتعلّمين في مكتسبات السنة الثالثة في الحفظ والعبادات والسيرة والأدعية.</w:t>
            </w:r>
          </w:p>
          <w:p>
            <w:pPr>
              <w:bidi/>
              <w:spacing w:before="0" w:after="20" w:line="240" w:lineRule="auto"/>
              <w:jc w:val="start"/>
            </w:pPr>
            <w:r>
              <w:rPr>
                <w:rFonts w:ascii="Sakkal Majalla" w:hAnsi="Sakkal Majalla" w:cs="Sakkal Majalla"/>
                <w:b/>
                <w:bCs/>
                <w:color w:val="1F3A5F"/>
                <w:sz w:val="24"/>
                <w:szCs w:val="24"/>
                <w:rtl/>
              </w:rPr>
              <w:t xml:space="preserve">الكفاءة الختامية : </w:t>
            </w:r>
            <w:r>
              <w:rPr>
                <w:rFonts w:ascii="Sakkal Majalla" w:hAnsi="Sakkal Majalla" w:cs="Sakkal Majalla"/>
                <w:b/>
                <w:bCs/>
                <w:sz w:val="24"/>
                <w:szCs w:val="24"/>
                <w:rtl/>
              </w:rPr>
              <w:t xml:space="preserve">يستظهر السور المقرّرة، ويتعرّف على أحكام العبادات وسيرة النبيّ صلّى الله عليه وسلّم وقصص الأنبياء، ويتحلّى بالآداب الإسلامية.</w:t>
            </w:r>
          </w:p>
          <w:p>
            <w:pPr>
              <w:bidi/>
              <w:spacing w:before="0" w:after="20" w:line="240" w:lineRule="auto"/>
              <w:jc w:val="start"/>
            </w:pPr>
            <w:r>
              <w:rPr>
                <w:rFonts w:ascii="Sakkal Majalla" w:hAnsi="Sakkal Majalla" w:cs="Sakkal Majalla"/>
                <w:b/>
                <w:bCs/>
                <w:color w:val="1F3A5F"/>
                <w:sz w:val="24"/>
                <w:szCs w:val="24"/>
                <w:rtl/>
              </w:rPr>
              <w:t xml:space="preserve">المحتوى المعرفي : </w:t>
            </w:r>
            <w:r>
              <w:rPr>
                <w:rFonts w:ascii="Sakkal Majalla" w:hAnsi="Sakkal Majalla" w:cs="Sakkal Majalla"/>
                <w:b/>
                <w:bCs/>
                <w:sz w:val="24"/>
                <w:szCs w:val="24"/>
                <w:rtl/>
              </w:rPr>
              <w:t xml:space="preserve">استظهار سورة الهمزة، ألفاظ الأذان والإقامة.
شباب النبيّ صلّى الله عليه وسلّم، قصّة آدم عليه السلام، أدعيةٌ يومية.</w:t>
            </w:r>
          </w:p>
        </w:tc>
        <w:tc>
          <w:tcPr>
            <w:tcW w:w="2600" w:type="dxa"/>
            <w:shd w:val="clear" w:color="auto" w:fill="E8F5EF"/>
            <w:vAlign w:val="top"/>
          </w:tcPr>
          <w:p>
            <w:pPr>
              <w:bidi/>
              <w:spacing w:before="0" w:after="0" w:line="240" w:lineRule="auto"/>
              <w:jc w:val="start"/>
            </w:pPr>
            <w:r>
              <w:rPr>
                <w:rFonts w:ascii="Sakkal Majalla" w:hAnsi="Sakkal Majalla" w:cs="Sakkal Majalla"/>
                <w:b/>
                <w:bCs/>
                <w:color w:val="1F3A5F"/>
                <w:sz w:val="22"/>
                <w:szCs w:val="22"/>
                <w:rtl/>
              </w:rPr>
              <w:t xml:space="preserve">الأسبوع : </w:t>
            </w:r>
            <w:r>
              <w:rPr>
                <w:rFonts w:ascii="Sakkal Majalla" w:hAnsi="Sakkal Majalla" w:cs="Sakkal Majalla"/>
                <w:b/>
                <w:bCs/>
                <w:sz w:val="22"/>
                <w:szCs w:val="22"/>
                <w:rtl/>
              </w:rPr>
              <w:t xml:space="preserve">01</w:t>
            </w:r>
          </w:p>
          <w:p>
            <w:pPr>
              <w:bidi/>
              <w:spacing w:before="0" w:after="0" w:line="240" w:lineRule="auto"/>
              <w:jc w:val="start"/>
            </w:pPr>
            <w:r>
              <w:rPr>
                <w:rFonts w:ascii="Sakkal Majalla" w:hAnsi="Sakkal Majalla" w:cs="Sakkal Majalla"/>
                <w:b/>
                <w:bCs/>
                <w:color w:val="1F3A5F"/>
                <w:sz w:val="22"/>
                <w:szCs w:val="22"/>
                <w:rtl/>
              </w:rPr>
              <w:t xml:space="preserve">الحصة : </w:t>
            </w:r>
            <w:r>
              <w:rPr>
                <w:rFonts w:ascii="Sakkal Majalla" w:hAnsi="Sakkal Majalla" w:cs="Sakkal Majalla"/>
                <w:b/>
                <w:bCs/>
                <w:sz w:val="22"/>
                <w:szCs w:val="22"/>
                <w:rtl/>
              </w:rPr>
              <w:t xml:space="preserve">....</w:t>
            </w:r>
          </w:p>
          <w:p>
            <w:pPr>
              <w:bidi/>
              <w:spacing w:before="0" w:after="0" w:line="240" w:lineRule="auto"/>
              <w:jc w:val="start"/>
            </w:pPr>
            <w:r>
              <w:rPr>
                <w:rFonts w:ascii="Sakkal Majalla" w:hAnsi="Sakkal Majalla" w:cs="Sakkal Majalla"/>
                <w:b/>
                <w:bCs/>
                <w:color w:val="1F3A5F"/>
                <w:sz w:val="22"/>
                <w:szCs w:val="22"/>
                <w:rtl/>
              </w:rPr>
              <w:t xml:space="preserve">المدة : </w:t>
            </w:r>
            <w:r>
              <w:rPr>
                <w:rFonts w:ascii="Sakkal Majalla" w:hAnsi="Sakkal Majalla" w:cs="Sakkal Majalla"/>
                <w:b/>
                <w:bCs/>
                <w:sz w:val="22"/>
                <w:szCs w:val="22"/>
                <w:rtl/>
              </w:rPr>
              <w:t xml:space="preserve">30 د</w:t>
            </w:r>
          </w:p>
        </w:tc>
      </w:tr>
    </w:tbl>
    <w:p>
      <w:pPr>
        <w:bidi/>
        <w:spacing w:before="0" w:after="10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1600"/>
        <w:gridCol w:w="6786"/>
        <w:gridCol w:w="2800"/>
      </w:tblGrid>
      <w:tr>
        <w:trPr>
          <w:tblHeader/>
        </w:trPr>
        <w:tc>
          <w:tcPr>
            <w:tcW w:w="16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المراحل</w:t>
            </w:r>
          </w:p>
        </w:tc>
        <w:tc>
          <w:tcPr>
            <w:tcW w:w="6786"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الوضعيات التعليمية التعلّمية والنشاطات المقترحة</w:t>
            </w:r>
          </w:p>
        </w:tc>
        <w:tc>
          <w:tcPr>
            <w:tcW w:w="2800" w:type="dxa"/>
            <w:shd w:val="clear" w:color="auto" w:fill="0F7B5F"/>
            <w:vAlign w:val="top"/>
          </w:tcPr>
          <w:p>
            <w:pPr>
              <w:bidi/>
              <w:spacing w:before="0" w:after="0" w:line="240" w:lineRule="auto"/>
              <w:jc w:val="center"/>
            </w:pPr>
            <w:r>
              <w:rPr>
                <w:rFonts w:ascii="Sakkal Majalla" w:hAnsi="Sakkal Majalla" w:cs="Sakkal Majalla"/>
                <w:b/>
                <w:bCs/>
                <w:color w:val="FFFFFF"/>
                <w:sz w:val="24"/>
                <w:szCs w:val="24"/>
                <w:rtl/>
              </w:rPr>
              <w:t xml:space="preserve">مؤشرات التقويم</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1</w:t>
            </w:r>
          </w:p>
          <w:p>
            <w:pPr>
              <w:bidi/>
              <w:spacing w:before="0" w:after="0" w:line="240" w:lineRule="auto"/>
              <w:jc w:val="center"/>
            </w:pPr>
            <w:r>
              <w:rPr>
                <w:rFonts w:ascii="Sakkal Majalla" w:hAnsi="Sakkal Majalla" w:cs="Sakkal Majalla"/>
                <w:b/>
                <w:bCs/>
                <w:color w:val="1F3A5F"/>
                <w:sz w:val="24"/>
                <w:szCs w:val="24"/>
                <w:rtl/>
              </w:rPr>
              <w:t xml:space="preserve">وضعية الانطلاق</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يسأل المعلّم: متى نسمع الأذان؟ كم صلاةً يصلّي المسلم في اليوم والليلة؟ اذكرها.</w:t>
            </w:r>
          </w:p>
          <w:p>
            <w:pPr>
              <w:bidi/>
              <w:spacing w:before="0" w:after="0" w:line="240" w:lineRule="auto"/>
              <w:jc w:val="start"/>
            </w:pPr>
            <w:r>
              <w:rPr>
                <w:rFonts w:ascii="Sakkal Majalla" w:hAnsi="Sakkal Majalla" w:cs="Sakkal Majalla"/>
                <w:b/>
                <w:bCs/>
                <w:sz w:val="24"/>
                <w:szCs w:val="24"/>
                <w:rtl/>
              </w:rPr>
              <w:t xml:space="preserve">يستمع إلى الإجابات: خمس صلوات: الصبح، الظهر، العصر، المغرب، العشاء.</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تشخيصي: يذكر الصلوات الخمس بأسمائها.</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2</w:t>
            </w:r>
          </w:p>
          <w:p>
            <w:pPr>
              <w:bidi/>
              <w:spacing w:before="0" w:after="0" w:line="240" w:lineRule="auto"/>
              <w:jc w:val="center"/>
            </w:pPr>
            <w:r>
              <w:rPr>
                <w:rFonts w:ascii="Sakkal Majalla" w:hAnsi="Sakkal Majalla" w:cs="Sakkal Majalla"/>
                <w:b/>
                <w:bCs/>
                <w:color w:val="1F3A5F"/>
                <w:sz w:val="24"/>
                <w:szCs w:val="24"/>
                <w:rtl/>
              </w:rPr>
              <w:t xml:space="preserve">الروائز التشخيصيّة</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الرائز 1 (الاستظهار): يستمع المعلّم فرديًّا إلى المتعلّم وهو يستظهر سورة الهمزة، والمصحف بين يديه للمتابعة، ويلاحظ الحفظ وسلامة النطق.</w:t>
            </w:r>
          </w:p>
          <w:p>
            <w:pPr>
              <w:bidi/>
              <w:spacing w:before="0" w:after="0" w:line="240" w:lineRule="auto"/>
              <w:jc w:val="start"/>
            </w:pPr>
            <w:r>
              <w:rPr>
                <w:rFonts w:ascii="Sakkal Majalla" w:hAnsi="Sakkal Majalla" w:cs="Sakkal Majalla"/>
                <w:b/>
                <w:bCs/>
                <w:sz w:val="24"/>
                <w:szCs w:val="24"/>
                <w:rtl/>
              </w:rPr>
              <w:t xml:space="preserve">الرائز 2 (الأذان والإقامة): يرتّب المتعلّم ألفاظ الأذان: حيّ على الفلاح / الله أكبر / أشهد أنّ محمّدًا رسول الله / لا إله إلّا الله / حيّ على الصلاة / أشهد أن لا إله إلّا الله / الله أكبر. ثمّ يجيب: ما العبارة التي تُزاد في الإقامة ولا تكون في الأذان؟ (قد قامت الصلاة)</w:t>
            </w:r>
          </w:p>
          <w:p>
            <w:pPr>
              <w:bidi/>
              <w:spacing w:before="0" w:after="0" w:line="240" w:lineRule="auto"/>
              <w:jc w:val="start"/>
            </w:pPr>
            <w:r>
              <w:rPr>
                <w:rFonts w:ascii="Sakkal Majalla" w:hAnsi="Sakkal Majalla" w:cs="Sakkal Majalla"/>
                <w:b/>
                <w:bCs/>
                <w:sz w:val="24"/>
                <w:szCs w:val="24"/>
                <w:rtl/>
              </w:rPr>
              <w:t xml:space="preserve">الرائز 3 (السيرة): بمَ لُقّب النبيّ صلّى الله عليه وسلّم في شبابه؟ (الصادق الأمين) اذكر عملًا قام به في شبابه. (رعي الغنم، التجارة)</w:t>
            </w:r>
          </w:p>
          <w:p>
            <w:pPr>
              <w:bidi/>
              <w:spacing w:before="0" w:after="0" w:line="240" w:lineRule="auto"/>
              <w:jc w:val="start"/>
            </w:pPr>
            <w:r>
              <w:rPr>
                <w:rFonts w:ascii="Sakkal Majalla" w:hAnsi="Sakkal Majalla" w:cs="Sakkal Majalla"/>
                <w:b/>
                <w:bCs/>
                <w:sz w:val="24"/>
                <w:szCs w:val="24"/>
                <w:rtl/>
              </w:rPr>
              <w:t xml:space="preserve">الرائز 4 (قصص الأنبياء): ضع (صح) أو (خطأ): آدم عليه السلام أوّل البشر / خلق الله آدم من طين / سجد إبليس لآدم مع الملائكة. ثمّ صحّح الخطأ.</w:t>
            </w:r>
          </w:p>
          <w:p>
            <w:pPr>
              <w:bidi/>
              <w:spacing w:before="0" w:after="0" w:line="240" w:lineRule="auto"/>
              <w:jc w:val="start"/>
            </w:pPr>
            <w:r>
              <w:rPr>
                <w:rFonts w:ascii="Sakkal Majalla" w:hAnsi="Sakkal Majalla" w:cs="Sakkal Majalla"/>
                <w:b/>
                <w:bCs/>
                <w:sz w:val="24"/>
                <w:szCs w:val="24"/>
                <w:rtl/>
              </w:rPr>
              <w:t xml:space="preserve">الرائز 5 (الأدعية والآداب): ماذا تقول في كلّ موقف؟ قبل الأكل / بعد الأكل / عندما يعطيك أحدٌ شيئًا / عندما تلقى مسلمًا.</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تشخيصي: يستظهر السورة سليمة، ويرتّب ألفاظ الأذان ويميّز الإقامة، ويجيب عن أسئلة السيرة، ويصحّح العبارة الخاطئة (أبى إبليس السجود)، ويذكر القول المناسب لكلّ موقف.</w:t>
            </w:r>
          </w:p>
        </w:tc>
      </w:tr>
      <w:tr>
        <w:trPr>
          <w:cantSplit w:val="0"/>
        </w:trPr>
        <w:tc>
          <w:tcPr>
            <w:tcW w:w="1600" w:type="dxa"/>
            <w:shd w:val="clear" w:color="auto" w:fill="E8F5EF"/>
            <w:vAlign w:val="center"/>
          </w:tcPr>
          <w:p>
            <w:pPr>
              <w:bidi/>
              <w:spacing w:before="0" w:after="0" w:line="240" w:lineRule="auto"/>
              <w:jc w:val="center"/>
            </w:pPr>
            <w:r>
              <w:rPr>
                <w:rFonts w:ascii="Sakkal Majalla" w:hAnsi="Sakkal Majalla" w:cs="Sakkal Majalla"/>
                <w:b/>
                <w:bCs/>
                <w:color w:val="0F7B5F"/>
                <w:sz w:val="28"/>
                <w:szCs w:val="28"/>
                <w:rtl/>
              </w:rPr>
              <w:t xml:space="preserve">3</w:t>
            </w:r>
          </w:p>
          <w:p>
            <w:pPr>
              <w:bidi/>
              <w:spacing w:before="0" w:after="0" w:line="240" w:lineRule="auto"/>
              <w:jc w:val="center"/>
            </w:pPr>
            <w:r>
              <w:rPr>
                <w:rFonts w:ascii="Sakkal Majalla" w:hAnsi="Sakkal Majalla" w:cs="Sakkal Majalla"/>
                <w:b/>
                <w:bCs/>
                <w:color w:val="1F3A5F"/>
                <w:sz w:val="24"/>
                <w:szCs w:val="24"/>
                <w:rtl/>
              </w:rPr>
              <w:t xml:space="preserve">تحليل النتائج والمعالجة</w:t>
            </w:r>
          </w:p>
        </w:tc>
        <w:tc>
          <w:tcPr>
            <w:tcW w:w="6786" w:type="dxa"/>
            <w:vAlign w:val="top"/>
          </w:tcPr>
          <w:p>
            <w:pPr>
              <w:bidi/>
              <w:spacing w:before="0" w:after="0" w:line="240" w:lineRule="auto"/>
              <w:jc w:val="start"/>
            </w:pPr>
            <w:r>
              <w:rPr>
                <w:rFonts w:ascii="Sakkal Majalla" w:hAnsi="Sakkal Majalla" w:cs="Sakkal Majalla"/>
                <w:b/>
                <w:bCs/>
                <w:sz w:val="24"/>
                <w:szCs w:val="24"/>
                <w:rtl/>
              </w:rPr>
              <w:t xml:space="preserve">يملأ المعلّم شبكة ملاحظة لكلّ متعلّم: متحكّم / متحكّم جزئيًّا / غير متحكّم في الروائز الخمسة.</w:t>
            </w:r>
          </w:p>
          <w:p>
            <w:pPr>
              <w:bidi/>
              <w:spacing w:before="0" w:after="0" w:line="240" w:lineRule="auto"/>
              <w:jc w:val="start"/>
            </w:pPr>
            <w:r>
              <w:rPr>
                <w:rFonts w:ascii="Sakkal Majalla" w:hAnsi="Sakkal Majalla" w:cs="Sakkal Majalla"/>
                <w:b/>
                <w:bCs/>
                <w:sz w:val="24"/>
                <w:szCs w:val="24"/>
                <w:rtl/>
              </w:rPr>
              <w:t xml:space="preserve">المعالجة المقترحة: مراجعة السورة آيةً آيةً بالتكرار الجماعيّ والفرديّ، بطاقات ألفاظ الأذان لترتيبها في مجموعات، سرد قصّة آدم عليه السلام وشباب النبيّ صلّى الله عليه وسلّم في دقائق مع أسئلة، ولعب أدوارٍ لمواقف الأدعية والتحية.</w:t>
            </w:r>
          </w:p>
        </w:tc>
        <w:tc>
          <w:tcPr>
            <w:tcW w:w="2800" w:type="dxa"/>
            <w:vAlign w:val="top"/>
          </w:tcPr>
          <w:p>
            <w:pPr>
              <w:bidi/>
              <w:spacing w:before="0" w:after="0" w:line="240" w:lineRule="auto"/>
              <w:jc w:val="start"/>
            </w:pPr>
            <w:r>
              <w:rPr>
                <w:rFonts w:ascii="Sakkal Majalla" w:hAnsi="Sakkal Majalla" w:cs="Sakkal Majalla"/>
                <w:b/>
                <w:bCs/>
                <w:sz w:val="24"/>
                <w:szCs w:val="24"/>
                <w:rtl/>
              </w:rPr>
              <w:t xml:space="preserve">تشخيصي: تُضبط لكلّ متعلّم المكتسبات التي تُراجَع في الأسابيع الأولى.</w:t>
            </w:r>
          </w:p>
        </w:tc>
      </w:tr>
    </w:tbl>
    <w:p>
      <w:pPr>
        <w:bidi/>
        <w:spacing w:before="0" w:after="100"/>
        <w:rPr>
          <w:sz w:val="4"/>
        </w:rPr>
      </w:pPr>
    </w:p>
    <w:p>
      <w:pPr>
        <w:bidi/>
        <w:spacing w:before="0" w:after="120"/>
        <w:rPr>
          <w:sz w:val="4"/>
        </w:rPr>
      </w:pPr>
    </w:p>
    <w:tbl>
      <w:tblPr>
        <w:bidiVisual/>
        <w:tblW w:w="11186" w:type="dxa"/>
        <w:jc w:val="center"/>
        <w:tblBorders>
          <w:top w:val="single" w:sz="6" w:space="0" w:color="B8C4CF"/>
          <w:left w:val="single" w:sz="6" w:space="0" w:color="B8C4CF"/>
          <w:bottom w:val="single" w:sz="6" w:space="0" w:color="B8C4CF"/>
          <w:right w:val="single" w:sz="6" w:space="0" w:color="B8C4CF"/>
          <w:insideH w:val="single" w:sz="6" w:space="0" w:color="B8C4CF"/>
          <w:insideV w:val="single" w:sz="6" w:space="0" w:color="B8C4CF"/>
        </w:tblBorders>
        <w:tblLayout w:type="fixed"/>
        <w:tblCellMar>
          <w:top w:w="40" w:type="dxa"/>
          <w:left w:w="90" w:type="dxa"/>
          <w:bottom w:w="40" w:type="dxa"/>
          <w:right w:w="90" w:type="dxa"/>
        </w:tblCellMar>
      </w:tblPr>
      <w:tblGrid>
        <w:gridCol w:w="3728"/>
        <w:gridCol w:w="3728"/>
        <w:gridCol w:w="3730"/>
      </w:tblGrid>
      <w:tr>
        <w:trPr>
          <w:cantSplit w:val="0"/>
        </w:trPr>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المعلم</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إمضاء المدير</w:t>
            </w:r>
          </w:p>
          <w:p>
            <w:pPr>
              <w:bidi/>
              <w:spacing w:before="0" w:after="600" w:line="240" w:lineRule="auto"/>
              <w:jc w:val="start"/>
            </w:pPr>
          </w:p>
        </w:tc>
        <w:tc>
          <w:tcPr>
            <w:tcW w:w="3728" w:type="dxa"/>
            <w:shd w:val="clear" w:color="auto" w:fill="F7F9FB"/>
            <w:vAlign w:val="top"/>
          </w:tcPr>
          <w:p>
            <w:pPr>
              <w:bidi/>
              <w:spacing w:before="0" w:after="0" w:line="240" w:lineRule="auto"/>
              <w:jc w:val="center"/>
            </w:pPr>
            <w:r>
              <w:rPr>
                <w:rFonts w:ascii="Sakkal Majalla" w:hAnsi="Sakkal Majalla" w:cs="Sakkal Majalla"/>
                <w:b/>
                <w:bCs/>
                <w:color w:val="1F3A5F"/>
                <w:sz w:val="22"/>
                <w:szCs w:val="22"/>
                <w:rtl/>
              </w:rPr>
              <w:t xml:space="preserve">الملاحظات</w:t>
            </w:r>
          </w:p>
          <w:p>
            <w:pPr>
              <w:bidi/>
              <w:spacing w:before="0" w:after="600" w:line="240" w:lineRule="auto"/>
              <w:jc w:val="start"/>
            </w:pPr>
          </w:p>
        </w:tc>
      </w:tr>
    </w:tbl>
    <w:sectPr>
      <w:pgSz w:w="11906" w:h="16838"/>
      <w:pgMar w:top="567" w:right="360" w:bottom="567" w:left="360" w:header="0" w:footer="0" w:gutter="0"/>
      <w:bidi/>
    </w:sectPr>
  </w:body>
</w:document>
</file>

<file path=word/styles.xml><?xml version="1.0" encoding="utf-8"?>
<w:styles xmlns:w="http://schemas.openxmlformats.org/wordprocessingml/2006/main">
  <w:docDefaults>
    <w:rPrDefault>
      <w:rPr>
        <w:rFonts w:ascii="Sakkal Majalla" w:hAnsi="Sakkal Majalla" w:cs="Sakkal Majalla"/>
        <w:sz w:val="24"/>
        <w:szCs w:val="24"/>
        <w:lang w:bidi="ar-DZ"/>
      </w:rPr>
    </w:rPrDefault>
    <w:pPrDefault>
      <w:pPr>
        <w:bidi/>
        <w:spacing w:after="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Img1" Type="http://schemas.openxmlformats.org/officeDocument/2006/relationships/image" Target="media/img1.png"/></Relationships>
</file>