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3</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التربية الفنية</w:t>
            </w:r>
          </w:p>
          <w:p>
            <w:pPr>
              <w:bidi/>
              <w:spacing w:before="0" w:after="0" w:line="240" w:lineRule="auto"/>
              <w:jc w:val="end"/>
            </w:pPr>
            <w:r>
              <w:rPr>
                <w:rFonts w:ascii="Sakkal Majalla" w:hAnsi="Sakkal Majalla" w:cs="Sakkal Majalla"/>
                <w:color w:val="DDE7F0"/>
                <w:sz w:val="22"/>
                <w:szCs w:val="22"/>
                <w:rtl/>
              </w:rPr>
              <w:t xml:space="preserve">السنة 03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التقويم التشخيصي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تربية تشكيلية</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تقويم تشخيصي في التربية الفنية: الألوان والأشكال والتعبير بالرسم</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الكشف عن مكتسبات التلميذ القبلية في تسمية الألوان، ورسم الأشكال الأساسية، والتعبير بالرسم عن محيطه، وملاحظة عملٍ فنيٍّ بسيط وإتمام رسمة بحرّية، لتحديد نقطة الانطلاق.</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التقويم التشخيصي في بداية السنة (الأسبوع الأول) — روائز تشخيصية قصيرة للكشف عن المكتسبات القبلية، ليست اختبارًا رسميًّا موحّدًا؛ تُنجز عمليًّا وتُستثمر نتائجها في بناء الدعم.</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الروائز: 1) الألوان: ثلاثة ألوان ولونٌ مفضّل. 2) الأشكال: دائرة، مربّع، مثلّث، مستطيل. 3) التعبير بالرسم: منظر بسيط من المحيط (منزل، شجرة، شمس…). 4) الملاحظة: تسمية الأشكال والألوان في صورةٍ أو شكلٍ فني. 5) الإبداع: إتمام رسمةٍ بسيطة بحرّية مع احترام المساحات. شبكة الملاحظة: الفهم/الاسترجاع، التوظيف، الاستقلالية، الدقة — متحكّم / في طور التحكّم / غير متحكّم. مصدر: ملف التقويم التشخيصي س3 مواد غير العربية 2026/2027 (من إعداد مساعد، ليس وثيقة وزارية).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تمهيد وتحفيز</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يرفع المعلّم أقلامًا ملوّنة ويسأل: «ما لون هذا؟ ما لونك المفضّل؟» ويوزّع الأوراق والألوان.</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يسمّي التلميذ ثلاثة ألوان ويذكر لونًا يحبّه.</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الرائز الأوّل: أرسم الأشكال ومنظرًا من محيطي</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يرسم التلميذ على ورقته: دائرة، مربّعًا، مثلّثًا ومستطيلًا. ثمّ يرسم منظرًا بسيطًا من محيطه: منزل، شجرة، شمس أو عناصر أخرى يختارها، ويلوّنه.</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يرسم الأشكال الأربعة بصورةٍ مميَّزة ويرسم منظرًا فيه 3 عناصر على الأقلّ.</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الرائز الثاني: ألاحظ وأبدع</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يعرض المعلّم صورةً أو شكلًا فنيًّا بسيطًا (زخرفة، لوحة ملوّنة) ويسمّي التلميذ الأشكال والألوان التي يلاحظها. ثمّ يقدّم المعلّم رسمةً ناقصة ويكملها التلميذ بطريقةٍ حرّة مع احترام المساحات وعدم الخروج عن الحدود.</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يسمّي شكلين ولونين على الأقلّ ويكمل الرسمة داخل المساحات.</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4</w:t>
            </w:r>
          </w:p>
          <w:p>
            <w:pPr>
              <w:bidi/>
              <w:spacing w:before="0" w:after="0" w:line="240" w:lineRule="auto"/>
              <w:jc w:val="center"/>
            </w:pPr>
            <w:r>
              <w:rPr>
                <w:rFonts w:ascii="Sakkal Majalla" w:hAnsi="Sakkal Majalla" w:cs="Sakkal Majalla"/>
                <w:b/>
                <w:bCs/>
                <w:color w:val="1F3A5F"/>
                <w:sz w:val="24"/>
                <w:szCs w:val="24"/>
                <w:rtl/>
              </w:rPr>
              <w:t xml:space="preserve">رصد النتائج</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يملأ المعلّم شبكة الملاحظة المختصرة لكلّ تلميذ: الفهم/الاسترجاع – التوظيف – الاستقلالية – الدقّة (متحكّم / في طور التحكّم / غير متحكّم) وينقل الحكم إلى ورقة تجميع نتائج القسم (عمود فنية).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لكلّ تلميذٍ حكمٌ في المؤشّرات الأربعة.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5</w:t>
            </w:r>
          </w:p>
          <w:p>
            <w:pPr>
              <w:bidi/>
              <w:spacing w:before="0" w:after="0" w:line="240" w:lineRule="auto"/>
              <w:jc w:val="center"/>
            </w:pPr>
            <w:r>
              <w:rPr>
                <w:rFonts w:ascii="Sakkal Majalla" w:hAnsi="Sakkal Majalla" w:cs="Sakkal Majalla"/>
                <w:b/>
                <w:bCs/>
                <w:color w:val="1F3A5F"/>
                <w:sz w:val="24"/>
                <w:szCs w:val="24"/>
                <w:rtl/>
              </w:rPr>
              <w:t xml:space="preserve">قرار الدعم</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يحدّد المعلّم: دعم جماعي / مجموعات علاجية / دعم فردي / إثراء، ويدوّن أبرز التعثّرات (مسك القلم، احترام المساحات، الخلط في الأشكال) والإجراءات المقترحة.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قرارُ دعمٍ مكتوب مع إجراءين على الأقلّ.</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